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AHStatDV — Auskunftspflicht zur Erhebung des Statistischen Wertes im innergemeinschaftlichen Warenverkehr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Um zu ermitteln, wer verpflichtet ist, über den Statistischen Wert bei Kauf- oder Verkaufsgeschäften einschließlich Kommissions- und Konsignationsgeschäften im innergemeinschaftlichen Warenverkehr im Sinne des Artikels 8 Absatz 2 der Verordnung (EG) Nr. 1982/2004 Auskunft zu geben, wird jährlich ein Schwellenwert für den Wareneingang und für die Warenversendung festgelegt. Auskunftspflichtige zur Intrahandelsstatistik, deren Kauf- oder Verkaufsgeschäfte, einschließlich Kommissions- und Konsignationsgeschäften, den jeweiligen Schwellenwert übersteigen, müssen im kommenden Kalenderjahr bei den betreffenden Geschäften den Statistischen Wert angeben.</w:t>
      </w:r>
    </w:p>
    <w:p>
      <w:r>
        <w:t xml:space="preserve">(2) Diese Schwellenwerte sind so festzulegen, dass mit</w:t>
      </w:r>
    </w:p>
    <w:p>
      <w:pPr>
        <w:ind w:left="420"/>
      </w:pPr>
      <w:r>
        <w:t xml:space="preserve">1. dem Schwellenwert für den Wareneingang nicht mehr als 70 Prozent des in Wertangaben erfassten Handels aller Kaufgeschäfte und</w:t>
      </w:r>
    </w:p>
    <w:p>
      <w:pPr>
        <w:ind w:left="420"/>
      </w:pPr>
      <w:r>
        <w:t xml:space="preserve">2. dem Schwellenwert für die Warenversendung nicht mehr als 70 Prozent des in Wertangaben erfassten Handels aller Verkaufsgeschäfte,</w:t>
      </w:r>
    </w:p>
    <w:p>
      <w:r>
        <w:t xml:space="preserve">einschließlich Kommissions- und Konsignationsgeschäften, des vorangegangenen Kalenderjahres abgedeckt werden.</w:t>
      </w:r>
    </w:p>
    <w:p>
      <w:r>
        <w:t xml:space="preserve">(3) Das Statistische Bundesamt legt die Schwellenwerte am Ende eines Kalenderjahres anhand der Werte des vorangegangenen Kalenderjahres für das kommende Kalenderjahr fest.</w:t>
      </w:r>
    </w:p>
    <w:p>
      <w:r>
        <w:rPr>
          <w:color w:val="555555"/>
          <w:sz w:val="17"/>
        </w:rPr>
        <w:t xml:space="preserve">Zitiervorschlag: § 30a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