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ZwrMechMstrV 2022 — Meisterprüfungsberufsbild</w:t>
      </w:r>
    </w:p>
    <w:p>
      <w:r>
        <w:rPr>
          <w:color w:val="555555"/>
          <w:sz w:val="18"/>
        </w:rPr>
        <w:t xml:space="preserve">Zweiradmechanikermeisterverordnung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In den Teilen I und II der Meisterprüfung im Zweiradmechaniker-Handwerk hat der Prüfling die beruflichen Handlungskompetenzen nachzuweisen, die sich auf wesentliche Tätigkeiten seines Gewerbes und die erforderlichen fachtheoretischen Kenntnisse beziehen. Grundlage dafür sind folgende Fertigkeiten und Kenntnisse:</w:t>
      </w:r>
    </w:p>
    <w:p>
      <w:pPr>
        <w:ind w:left="420"/>
      </w:pPr>
      <w:r>
        <w:t xml:space="preserve">1. einen Betrieb im Zweiradmechaniker-Handwerk führen und organisieren und dabei technische, kaufmännische und personalwirtschaftliche Entscheidungen treffen und begründen, insbesondere unter Berücksichtigung</w:t>
      </w:r>
    </w:p>
    <w:p>
      <w:pPr>
        <w:ind w:left="780"/>
      </w:pPr>
      <w:r>
        <w:t xml:space="preserve">a) der Kostenstrukturen,</w:t>
      </w:r>
    </w:p>
    <w:p>
      <w:pPr>
        <w:ind w:left="780"/>
      </w:pPr>
      <w:r>
        <w:t xml:space="preserve">b) der Wettbewerbssituation,</w:t>
      </w:r>
    </w:p>
    <w:p>
      <w:pPr>
        <w:ind w:left="780"/>
      </w:pPr>
      <w:r>
        <w:t xml:space="preserve">c) der für den Betrieb wesentlichen Aus-, Fort- und Weiterbildung des Personals,</w:t>
      </w:r>
    </w:p>
    <w:p>
      <w:pPr>
        <w:ind w:left="780"/>
      </w:pPr>
      <w:r>
        <w:t xml:space="preserve">d) der Betriebsorganisation,</w:t>
      </w:r>
    </w:p>
    <w:p>
      <w:pPr>
        <w:ind w:left="780"/>
      </w:pPr>
      <w:r>
        <w:t xml:space="preserve">e) des Qualitätsmanagements,</w:t>
      </w:r>
    </w:p>
    <w:p>
      <w:pPr>
        <w:ind w:left="780"/>
      </w:pPr>
      <w:r>
        <w:t xml:space="preserve">f) des Arbeitsschutzrechtes,</w:t>
      </w:r>
    </w:p>
    <w:p>
      <w:pPr>
        <w:ind w:left="780"/>
      </w:pPr>
      <w:r>
        <w:t xml:space="preserve">g) des Datenschutzes, der Datensicherheit und der Datenverarbeitung,</w:t>
      </w:r>
    </w:p>
    <w:p>
      <w:pPr>
        <w:ind w:left="780"/>
      </w:pPr>
      <w:r>
        <w:t xml:space="preserve">h) der ökologischen, ökonomischen und sozialen Nachhaltigkeit sowie</w:t>
      </w:r>
    </w:p>
    <w:p>
      <w:pPr>
        <w:ind w:left="780"/>
      </w:pPr>
      <w:r>
        <w:t xml:space="preserve">i) technologischer und gesellschaftlicher Entwicklungen, insbesondere digitaler Technologien,</w:t>
      </w:r>
    </w:p>
    <w:p>
      <w:pPr>
        <w:ind w:left="420"/>
      </w:pPr>
      <w:r>
        <w:t xml:space="preserve">2. Konzepte für Betriebs- und Lagerausstattung sowie für logistische Geschäfts- und Arbeitsprozesse entwickeln und umsetzen,</w:t>
      </w:r>
    </w:p>
    <w:p>
      <w:pPr>
        <w:ind w:left="420"/>
      </w:pPr>
      <w:r>
        <w:t xml:space="preserve">3. Kundenwünsche und jeweilige Rahmenbedingungen ermitteln, Anforderungen ableiten, Kunden beraten, Werk- und Serviceleistungen anbieten, Lösungen entwickeln, Verhandlungen führen und Ziele festlegen, Leistungen kalkulieren und Angebote erstellen sowie Verträge schließen,</w:t>
      </w:r>
    </w:p>
    <w:p>
      <w:pPr>
        <w:ind w:left="420"/>
      </w:pPr>
      <w:r>
        <w:t xml:space="preserve">4. Geschäfts- und Arbeitsprozesse zur Leistungserbringung planen, organisieren und überwachen,</w:t>
      </w:r>
    </w:p>
    <w:p>
      <w:pPr>
        <w:ind w:left="420"/>
      </w:pPr>
      <w:r>
        <w:t xml:space="preserve">5. nach Maßgabe des Satzes 3 Leistungen erbringen an</w:t>
      </w:r>
    </w:p>
    <w:p>
      <w:pPr>
        <w:ind w:left="780"/>
      </w:pPr>
      <w:r>
        <w:t xml:space="preserve">a) Fahrrädern, auch Lastenrädern, ohne Tretunterstützung,</w:t>
      </w:r>
    </w:p>
    <w:p>
      <w:pPr>
        <w:ind w:left="780"/>
      </w:pPr>
      <w:r>
        <w:t xml:space="preserve">b) Fahrrädern, auch Lastenrädern, mit Tretunterstützung,</w:t>
      </w:r>
    </w:p>
    <w:p>
      <w:pPr>
        <w:ind w:left="780"/>
      </w:pPr>
      <w:r>
        <w:t xml:space="preserve">c) Fahrzeugen nach EG-Fahrzeugklasse L im Sinne des Artikels 4 der Verordnung (EU) Nr. 168/2013 des Europäischen Parlaments und des Rates vom 15. Januar 2013 über die Genehmigung und Marktüberwachung von zwei- oder dreirädrigen und vierrädrigen Fahrzeugen (ABl. L 60 vom 2.3.2013, S. 52), die zuletzt durch die Verordnung (EU) 2020/1694 (ABl. L 381 vom 13.11.2020, S. 4) geändert worden ist, in der jeweils geltenden Fassung,</w:t>
      </w:r>
    </w:p>
    <w:p>
      <w:pPr>
        <w:ind w:left="780"/>
      </w:pPr>
      <w:r>
        <w:t xml:space="preserve">d) Elektrokleinstfahrzeugen im Sinne der straßenverkehrsrechtlichen Vorschriften oder</w:t>
      </w:r>
    </w:p>
    <w:p>
      <w:pPr>
        <w:ind w:left="780"/>
      </w:pPr>
      <w:r>
        <w:t xml:space="preserve">e) aus den Buchstaben a, b, c oder d abgeleiteten Fahrzeugen, die im Rahmen der Hilfsmittelversorgung der medizinischen Rehabilitation oder der Physiotherapie dienen,</w:t>
      </w:r>
    </w:p>
    <w:p>
      <w:pPr>
        <w:ind w:left="420"/>
      </w:pPr>
      <w:r>
        <w:t xml:space="preserve">6. technische, organisatorische und rechtliche Gesichtspunkte bei der Leistungserbringung berücksichtigen, insbesondere</w:t>
      </w:r>
    </w:p>
    <w:p>
      <w:pPr>
        <w:ind w:left="780"/>
      </w:pPr>
      <w:r>
        <w:t xml:space="preserve">a) die Montage-, Mess-, Prüf-, Diagnose-, Instandhaltungs-, Fertigungs-, Herstellungs- und Gestaltungstechniken,</w:t>
      </w:r>
    </w:p>
    <w:p>
      <w:pPr>
        <w:ind w:left="780"/>
      </w:pPr>
      <w:r>
        <w:t xml:space="preserve">b) die digitalen Informations- und Kommunikationstechnologien,</w:t>
      </w:r>
    </w:p>
    <w:p>
      <w:pPr>
        <w:ind w:left="780"/>
      </w:pPr>
      <w:r>
        <w:t xml:space="preserve">c) die berufsbezogenen Rechtsvorschriften und technischen Normen,</w:t>
      </w:r>
    </w:p>
    <w:p>
      <w:pPr>
        <w:ind w:left="780"/>
      </w:pPr>
      <w:r>
        <w:t xml:space="preserve">d) die allgemein anerkannten Regeln der Technik,</w:t>
      </w:r>
    </w:p>
    <w:p>
      <w:pPr>
        <w:ind w:left="780"/>
      </w:pPr>
      <w:r>
        <w:t xml:space="preserve">e) die Werkstattauslastung, das einzusetzende Personal sowie die Materialien, Arbeits- und Betriebsmittel sowie</w:t>
      </w:r>
    </w:p>
    <w:p>
      <w:pPr>
        <w:ind w:left="780"/>
      </w:pPr>
      <w:r>
        <w:t xml:space="preserve">f) die Möglichkeiten zum Einsatz von Auszubildenden,</w:t>
      </w:r>
    </w:p>
    <w:p>
      <w:pPr>
        <w:ind w:left="420"/>
      </w:pPr>
      <w:r>
        <w:t xml:space="preserve">7. Hersteller- und Produktinformationen sowie Herstellerfreigaben beachten, Dokumentationen über die erbrachten Leistungen auch unter Einsatz von Informations- und Kommunikationstechnologien anfertigen sowie technische Abnahmen vorbereiten,</w:t>
      </w:r>
    </w:p>
    <w:p>
      <w:pPr>
        <w:ind w:left="420"/>
      </w:pPr>
      <w:r>
        <w:t xml:space="preserve">8. Arten und Eigenschaften von zu bearbeitenden und verarbeitenden Materialien berücksichtigen,</w:t>
      </w:r>
    </w:p>
    <w:p>
      <w:pPr>
        <w:ind w:left="420"/>
      </w:pPr>
      <w:r>
        <w:t xml:space="preserve">9. Unteraufträge kriteriengeleitet, insbesondere unter Berücksichtigung von Qualität der Leistungen und Rechtsvorschriften, vergeben und deren Ausführung kontrollieren,</w:t>
      </w:r>
    </w:p>
    <w:p>
      <w:pPr>
        <w:ind w:left="420"/>
      </w:pPr>
      <w:r>
        <w:t xml:space="preserve">10. fortlaufende Qualitätskontrollen durchführen, Fehler, Mängel und Störungen analysieren und beseitigen, Ergebnisse bewerten und dokumentieren sowie</w:t>
      </w:r>
    </w:p>
    <w:p>
      <w:pPr>
        <w:ind w:left="420"/>
      </w:pPr>
      <w:r>
        <w:t xml:space="preserve">11. erbrachte Leistungen kontrollieren, Mängel beseitigen, Leistungen dokumentieren und übergeben sowie Nachkalkulationen durchführen, Auftragsabwicklung auswerten und dem Kunden erläutern.</w:t>
      </w:r>
    </w:p>
    <w:p>
      <w:r>
        <w:t xml:space="preserve">Die nach Satz 2 Nummer 5 zu erbringenden Leistungen sind insbesondere:</w:t>
      </w:r>
    </w:p>
    <w:p>
      <w:pPr>
        <w:ind w:left="420"/>
      </w:pPr>
      <w:r>
        <w:t xml:space="preserve">1. Fahrzeuge, Baugruppen, Bauteile, und Systeme überprüfen, herstellen und instand halten,</w:t>
      </w:r>
    </w:p>
    <w:p>
      <w:pPr>
        <w:ind w:left="420"/>
      </w:pPr>
      <w:r>
        <w:t xml:space="preserve">2. Fahrzeuge nach Satz 2 Nummer 5 Buchstabe e konstruieren, planen, herstellen und instand halten,</w:t>
      </w:r>
    </w:p>
    <w:p>
      <w:pPr>
        <w:ind w:left="420"/>
      </w:pPr>
      <w:r>
        <w:t xml:space="preserve">3. Fahrzeugkomponenten planen, konfigurieren und herstellen sowie</w:t>
      </w:r>
    </w:p>
    <w:p>
      <w:pPr>
        <w:ind w:left="420"/>
      </w:pPr>
      <w:r>
        <w:t xml:space="preserve">4. mechanische, pneumatische, hydraulische, elektrische, elektronische und mechatronische Systeme insbesondere Antriebs-, Brems-, Steuerungs-, Fahrwerks-, Komfort-, Assistenz-, Zusatz-, und Sicherheitssysteme überprüfen, instand halten, umrüsten und vernetzen.</w:t>
      </w:r>
    </w:p>
    <w:p>
      <w:r>
        <w:rPr>
          <w:color w:val="555555"/>
          <w:sz w:val="17"/>
        </w:rPr>
        <w:t xml:space="preserve">Zitiervorschlag: § 2 ZwrMechMstrV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https://recht.nulegal.eu/gesetze/ZwrMechMstrV%202022/2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