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ZweiradFortbV — Bewerten der Prüfungsleistungen</w:t>
      </w:r>
    </w:p>
    <w:p>
      <w:r>
        <w:rPr>
          <w:color w:val="555555"/>
          <w:sz w:val="18"/>
        </w:rPr>
        <w:t xml:space="preserve">Zweirad-Service-Fortbildungsverordnung</w:t>
      </w:r>
    </w:p>
    <w:p>
      <w:r>
        <w:rPr>
          <w:color w:val="555555"/>
          <w:sz w:val="18"/>
        </w:rPr>
        <w:t xml:space="preserve">Stand: 10.01.2020 (konsolidierte Textfassung, kein amtliches Inkrafttretensdatum)</w:t>
      </w:r>
    </w:p>
    <w:p>
      <w:r>
        <w:t xml:space="preserve">(1) Jede Prüfungsleistung ist nach Maßgabe der Anlage 1 mit Punkten zu bewerten.</w:t>
      </w:r>
    </w:p>
    <w:p>
      <w:r>
        <w:t xml:space="preserve">(2) Die Prüfung besteht aus zwei Situationsaufgaben in den Handlungsbereichen „Technik“ und „Organisation, Kooperation und Kommunikation“ sowie einem situationsbezogenen Fachgespräch.</w:t>
      </w:r>
    </w:p>
    <w:p>
      <w:r>
        <w:t xml:space="preserve">(3) Die Aufgabenstellungen in den Handlungsbereichen „Technik“ und „Organisation, Kooperation und Kommunikation“ sind einzeln zu bewerten. Aus den Bewertungen der Aufgabenstellungen ist das gewichtete arithmetische Mittel als Ergebnis des jeweiligen Prüfungsteils zu berechnen. Dabei sind die schriftlichen Aufgaben innerhalb der Situationsaufgaben jeweils zu einem Fünftel in die Punktebewertung einzubeziehen.</w:t>
      </w:r>
    </w:p>
    <w:p>
      <w:r>
        <w:rPr>
          <w:color w:val="555555"/>
          <w:sz w:val="17"/>
        </w:rPr>
        <w:t xml:space="preserve">Zitiervorschlag: § 8 ZweiradFortbV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https://recht.nulegal.eu/gesetze/ZweiradFortbV/8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