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ZweiradFortbV — Zulassungsvoraussetzungen</w:t>
      </w:r>
    </w:p>
    <w:p>
      <w:r>
        <w:rPr>
          <w:color w:val="555555"/>
          <w:sz w:val="18"/>
        </w:rPr>
        <w:t xml:space="preserve">Zweirad-Service-Fortbildungsverordnung</w:t>
      </w:r>
    </w:p>
    <w:p>
      <w:r>
        <w:rPr>
          <w:color w:val="555555"/>
          <w:sz w:val="18"/>
        </w:rPr>
        <w:t xml:space="preserve">Stand: 10.06.2019 (konsolidierte Textfassung, kein amtliches Inkrafttretensdatum)</w:t>
      </w:r>
    </w:p>
    <w:p>
      <w:r>
        <w:t xml:space="preserve">(1) Zur Prüfung ist zuzulassen, wer eine der folgenden Voraussetzungen nachweist:</w:t>
      </w:r>
    </w:p>
    <w:p>
      <w:pPr>
        <w:ind w:left="420"/>
      </w:pPr>
      <w:r>
        <w:t xml:space="preserve">1. eine mit Erfolg abgelegte Gesellen- oder Abschlussprüfung in den anerkannten Ausbildungsberufen Zweiradmechaniker oder Kraftfahrzeugmechatroniker Schwerpunkt Motorradtechnik,</w:t>
      </w:r>
    </w:p>
    <w:p>
      <w:pPr>
        <w:ind w:left="420"/>
      </w:pPr>
      <w:r>
        <w:t xml:space="preserve">2. eine mit Erfolg abgelegte Gesellen- oder Abschlussprüfung in einem anderen fahrzeugtechnischen Beruf und ein Jahr Berufspraxis in der Zweiradinstandhaltung,</w:t>
      </w:r>
    </w:p>
    <w:p>
      <w:pPr>
        <w:ind w:left="420"/>
      </w:pPr>
      <w:r>
        <w:t xml:space="preserve">3. eine mit Erfolg abgelegte Gesellen- oder Abschlussprüfung in einem anderen anerkannten Ausbildungsberuf und drei Jahre Berufspraxis in der Zweiradinstandhaltung oder</w:t>
      </w:r>
    </w:p>
    <w:p>
      <w:pPr>
        <w:ind w:left="420"/>
      </w:pPr>
      <w:r>
        <w:t xml:space="preserve">4. eine mindestens vierjährige Berufspraxis.</w:t>
      </w:r>
    </w:p>
    <w:p>
      <w:r>
        <w:t xml:space="preserve">Die Berufspraxis muss wesentliche Bezüge zu den Aufgaben nach § 1 Absatz 2 haben.</w:t>
      </w:r>
    </w:p>
    <w:p>
      <w:r>
        <w:t xml:space="preserve">(2) Abweichend von den in Absatz 1 genannten Voraussetzungen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ZweiradFortbV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https://recht.nulegal.eu/gesetze/ZweiradFortbV/2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