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ZweiradAusbV — Dauer der Berufsausbildung</w:t>
      </w:r>
    </w:p>
    <w:p>
      <w:r>
        <w:rPr>
          <w:color w:val="555555"/>
          <w:sz w:val="18"/>
        </w:rPr>
        <w:t xml:space="preserve">Zweiradmechatronikerausbildungsverordnung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ZweiradAusbV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https://recht.nulegal.eu/gesetze/ZweiradAusbV/2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