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ZwVwV — Mindestvergütung</w:t>
      </w:r>
    </w:p>
    <w:p>
      <w:r>
        <w:rPr>
          <w:color w:val="555555"/>
          <w:sz w:val="18"/>
        </w:rPr>
        <w:t xml:space="preserve">Zwangsverwalterverordnung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(1) Ist das Zwangsverwaltungsobjekt von dem Verwalter in Besitz genommen, so beträgt die Vergütung des Verwalters mindestens 1 200 Euro.</w:t>
      </w:r>
    </w:p>
    <w:p>
      <w:r>
        <w:t xml:space="preserve">(2) Ist das Verfahren der Zwangsverwaltung aufgehoben worden, bevor der Verwalter das Grundstück in Besitz genommen hat, so erhält er eine Vergütung von 450 Euro, sofern er bereits tätig geworden ist.</w:t>
      </w:r>
    </w:p>
    <w:p>
      <w:r>
        <w:rPr>
          <w:color w:val="555555"/>
          <w:sz w:val="17"/>
        </w:rPr>
        <w:t xml:space="preserve">Zitiervorschlag: § 20 ZwVwV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https://recht.nulegal.eu/gesetze/ZwVwV/20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