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ZwVwV — Buchführung der Zwangsverwaltung</w:t>
      </w:r>
    </w:p>
    <w:p>
      <w:r>
        <w:rPr>
          <w:color w:val="555555"/>
          <w:sz w:val="18"/>
        </w:rPr>
        <w:t xml:space="preserve">Zwangsverwalterverordnung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Buchführung der Zwangsverwaltung ist eine um die Solleinnahmen ergänzte Einnahmenüberschussrechnung.</w:t>
      </w:r>
    </w:p>
    <w:p>
      <w:r>
        <w:t xml:space="preserve">(2) Die Rechnungslegung erfolgt jährlich (Jahresrechnung) nach Kalenderjahren. Mit Zustimmung des Gerichts kann hiervon abgewichen werden.</w:t>
      </w:r>
    </w:p>
    <w:p>
      <w:r>
        <w:t xml:space="preserve">(3) Bei Aufhebung der Zwangsverwaltung legt der Verwalter Schlussrechnung in Form einer abgebrochenen Jahresrechnung.</w:t>
      </w:r>
    </w:p>
    <w:p>
      <w:r>
        <w:t xml:space="preserve">(4) Nach vollständiger Beendigung seiner Amtstätigkeit reicht der Verwalter eine Endabrechnung ein, nachdem alle Zahlungsvorgänge beendet sind und das Konto auf Null gebracht worden ist.</w:t>
      </w:r>
    </w:p>
    <w:p>
      <w:r>
        <w:rPr>
          <w:color w:val="555555"/>
          <w:sz w:val="17"/>
        </w:rPr>
        <w:t xml:space="preserve">Zitiervorschlag: § 14 ZwVwV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https://recht.nulegal.eu/gesetze/ZwVwV/14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