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ZwEWG (Bayern)</w:t>
      </w:r>
    </w:p>
    <w:p>
      <w:r>
        <w:rPr>
          <w:color w:val="555555"/>
          <w:sz w:val="18"/>
        </w:rPr>
        <w:t xml:space="preserve">Zweckentfremdungsgesetz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ZwEWG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