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ZwEWG (Bayern) — Ordnungswidrigkeiten</w:t>
      </w:r>
    </w:p>
    <w:p>
      <w:r>
        <w:rPr>
          <w:color w:val="555555"/>
          <w:sz w:val="18"/>
        </w:rPr>
        <w:t xml:space="preserve">Zweckentfremdungsgesetz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Mit Geldbuße bis zu fünfhunderttausend Euro kann belegt werden, wer ohne die erforderliche Genehmigung Wohnraum für andere als Wohnzwecke verwendet oder überlässt.</w:t>
      </w:r>
    </w:p>
    <w:p>
      <w:r>
        <w:t xml:space="preserve">(2) Mit Geldbuße bis zu fünfzigtausend Euro kann belegt werden, wer vorsätzlich oder fahrlässig</w:t>
      </w:r>
    </w:p>
    <w:p>
      <w:r>
        <w:t xml:space="preserve">1. entgegen Art. 3 Abs. 1 Auskünfte nicht, nicht richtig oder nicht vollständig erteilt oder Unterlagen nicht oder nicht vollständig vorlegt,</w:t>
      </w:r>
    </w:p>
    <w:p>
      <w:r>
        <w:t xml:space="preserve">2. entgegen Art. 2a Abs. 2 eine Einheit nicht registriert, bevor er diese über Online-Plattformen für die kurzfristige Vermietung von Unterkünften anbietet,</w:t>
      </w:r>
    </w:p>
    <w:p>
      <w:r>
        <w:t xml:space="preserve">3. entgegen Art. 2a Abs. 5 Satz 2 die Registrierungsnummer auf der Online-Plattform für die kurzfristige Vermietung von Unterkünften nicht angibt,</w:t>
      </w:r>
    </w:p>
    <w:p>
      <w:r>
        <w:t xml:space="preserve">4. entgegen einer vollziehbaren Anordnung nach Art. 2a Abs. 8 Satz 2 Informationen nicht vorlegt sowie Angebote zu Einheiten, die ohne Registrierungsnummer, mit ungültiger Registrierungsnummer oder unter Missbrauch einer Registrierungsnummer angeboten werden, nicht entfernt,</w:t>
      </w:r>
    </w:p>
    <w:p>
      <w:r>
        <w:t xml:space="preserve">5. entgegen einer vollziehbaren Anordnung nach Art. 6 Abs. 4 der Verordnung (EU) 2024/1028 Informationen nicht vorlegt oder entgegen einer vollziehbaren Anordnung nach Art. 6 Abs. 3, 4 oder Abs. 6 der Verordnung (EU) 2024/1028 Angebote zu Einheiten nicht entfernt oder den Zugang dazu nicht sperrt.</w:t>
      </w:r>
    </w:p>
    <w:p>
      <w:r>
        <w:rPr>
          <w:color w:val="555555"/>
          <w:sz w:val="17"/>
        </w:rPr>
        <w:t xml:space="preserve">Zitiervorschlag: Art 4 ZwEWG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https://recht.nulegal.eu/gesetze/ZwEWG/4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