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ZustWaffVIM (Bayern) — Ausstellung von Bescheinigungen, Ausnahmegenehmigungen und Entgegennahme von Verlustanzeigen</w:t>
      </w:r>
    </w:p>
    <w:p>
      <w:r>
        <w:rPr>
          <w:color w:val="555555"/>
          <w:sz w:val="18"/>
        </w:rPr>
        <w:t xml:space="preserve">Verordnung über Zuständigkeiten im Waffenrecht im Geschäftsbereich des Bayerischen Staatsministeriums des Innern, für Sport und Integration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Zuständigkeiten nach § 3 Abs. 1 Satz 2 der Verordnung zur Ausführung des Waffen- und Beschussrechts (AVWaffBeschR) werden übertragen auf</w:t>
      </w:r>
    </w:p>
    <w:p>
      <w:r>
        <w:t xml:space="preserve">1. das Staatsministerium des Innern, für Sport und Integration für sich und seine Bediensteten,</w:t>
      </w:r>
    </w:p>
    <w:p>
      <w:r>
        <w:t xml:space="preserve">2. die kreisfreien Gemeinden für sich und ihre Bediensteten,</w:t>
      </w:r>
    </w:p>
    <w:p>
      <w:r>
        <w:t xml:space="preserve">3. die Landratsämter</w:t>
      </w:r>
    </w:p>
    <w:p>
      <w:r>
        <w:t xml:space="preserve">a) für sich, ihre Bediensteten und die Kreisbediensteten,</w:t>
      </w:r>
    </w:p>
    <w:p>
      <w:r>
        <w:t xml:space="preserve">b) für Stellen, die unter ihrer Aufsicht stehen, und deren Bedienstete,</w:t>
      </w:r>
    </w:p>
    <w:p>
      <w:r>
        <w:t xml:space="preserve">und, soweit keine Zuständigkeiten nach Nrn. 2 und 3 übertragen sind, auf</w:t>
      </w:r>
    </w:p>
    <w:p>
      <w:r>
        <w:t xml:space="preserve">4. die Regierungen</w:t>
      </w:r>
    </w:p>
    <w:p>
      <w:r>
        <w:t xml:space="preserve">a) für sich und ihre Bediensteten,</w:t>
      </w:r>
    </w:p>
    <w:p>
      <w:r>
        <w:t xml:space="preserve">b) für die ihnen nachgeordneten Behörden und Dienststellen sowie deren Bedienstete,</w:t>
      </w:r>
    </w:p>
    <w:p>
      <w:r>
        <w:t xml:space="preserve">c) für Bezirksbedienstete,</w:t>
      </w:r>
    </w:p>
    <w:p>
      <w:r>
        <w:t xml:space="preserve">5. die sonstigen dem Staatsministerium des Innern, für Sport und Integration unmittelbar nachgeordneten staatlichen Behörden und Dienststellen</w:t>
      </w:r>
    </w:p>
    <w:p>
      <w:r>
        <w:t xml:space="preserve">a) für sich und ihre Bediensteten,</w:t>
      </w:r>
    </w:p>
    <w:p>
      <w:r>
        <w:t xml:space="preserve">b) für die ihnen nachgeordneten Behörden und Dienststellen sowie deren Bedienstete,</w:t>
      </w:r>
    </w:p>
    <w:p>
      <w:r>
        <w:t xml:space="preserve">6. die Präsidenten des Verwaltungsgerichtshofs und der Verwaltungsgerichte für die Bediensteten dieser Gerichte.</w:t>
      </w:r>
    </w:p>
    <w:p>
      <w:r>
        <w:rPr>
          <w:color w:val="555555"/>
          <w:sz w:val="17"/>
        </w:rPr>
        <w:t xml:space="preserve">Zitiervorschlag: § 1 ZustWaffVIM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https://recht.nulegal.eu/gesetze/ZustWaffVIM/1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