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ZustVVerk (Bayern) — Zuständigkeit der Regierungen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ist Anhörungsbehörde nach § 3 Abs. 2 Satz 1 des Gesetzes über die Eisenbahnverkehrsverwaltung des Bundes.</w:t>
      </w:r>
    </w:p>
    <w:p>
      <w:r>
        <w:t xml:space="preserve">(2) Sind nach Abs. 1 mehrere Regierungen örtlich zuständig, trifft das Staatsministerium für Wohnen, Bau und Verkehr die Entscheidung über die örtlich zuständige Regierung.</w:t>
      </w:r>
    </w:p>
    <w:p>
      <w:r>
        <w:rPr>
          <w:color w:val="555555"/>
          <w:sz w:val="17"/>
        </w:rPr>
        <w:t xml:space="preserve">Zitiervorschlag: § 21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