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ZustVVerk (Bayern) — Zuständigkeit des Staatsministeriums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Wohnen, Bau und Verkehr als Aufsichts- und Genehmigungsbehörde nach § 5 Abs. 2 Satz 1 des Allgemeinen Eisenbahngesetzes (AEG) vom 27. Dezember 1993 (BGBl. I S. 2378, 2396, 1994 I S. 2439), in der jeweils geltenden Fassung ist</w:t>
      </w:r>
    </w:p>
    <w:p>
      <w:r>
        <w:t xml:space="preserve">1. zuständig für Vereinbarungen nach § 5 Abs. 1b Satz 2 AEG;</w:t>
      </w:r>
    </w:p>
    <w:p>
      <w:r>
        <w:t xml:space="preserve">2. zuständige Behörde nach § 5 Abs. 3 AEG;</w:t>
      </w:r>
    </w:p>
    <w:p>
      <w:r>
        <w:t xml:space="preserve">3. Genehmigungsbehörde nach § 6 Abs. 4 AEG;</w:t>
      </w:r>
    </w:p>
    <w:p>
      <w:r>
        <w:t xml:space="preserve">4. zuständige Aufsichts- und Landesbehörde nach § 11 AEG;</w:t>
      </w:r>
    </w:p>
    <w:p>
      <w:r>
        <w:t xml:space="preserve">5. Tarifgenehmigungsbehörde nach § 12 AEG;</w:t>
      </w:r>
    </w:p>
    <w:p>
      <w:r>
        <w:t xml:space="preserve">6. zuständige Behörde nach § 15 AEG; Art. 15 Abs. 2 des Gesetzes über den öffentlichen Personennahverkehr in Bayern bleibt unberührt;</w:t>
      </w:r>
    </w:p>
    <w:p>
      <w:r>
        <w:t xml:space="preserve">7. zuständige Aufsichtsbehörde nach § 34 AEG;</w:t>
      </w:r>
    </w:p>
    <w:p>
      <w:r>
        <w:t xml:space="preserve">8. zuständige Behörde nach § 6a Abs. 2 Satz 2 Allgemeines Eisenbahngesetz vom 29. März 1951 (BGBl. I S. 225), in der jeweils geltenden Fassung;</w:t>
      </w:r>
    </w:p>
    <w:p>
      <w:r>
        <w:t xml:space="preserve">9. zuständige Behörde nach § 1 Abs. 2 Satz 2 Nr. 2, § 35 Abs. 3 Nr. 2 der Eisenbahn-Bau- und Betriebsordnung (EBO);</w:t>
      </w:r>
    </w:p>
    <w:p>
      <w:r>
        <w:t xml:space="preserve">10. zuständige Behörde nach § 35 Abs. 3 Nr. 2 der Eisenbahn-Bau- und Betriebsordnung für Schmalspurbahnen (ESBO);</w:t>
      </w:r>
    </w:p>
    <w:p>
      <w:r>
        <w:t xml:space="preserve">11. zuständige Behörde nach Abschnitt A Abs. 3 Nr. 2, Abs. 4 und Abs. 5 Eisenbahn-Signalordnung 1959;</w:t>
      </w:r>
    </w:p>
    <w:p>
      <w:r>
        <w:t xml:space="preserve">12. zuständig für Vereinbarungen gemäß § 1 Abs. 2 der Eisenbahnbetriebsleiter-Prüfungsverordnung.</w:t>
      </w:r>
    </w:p>
    <w:p>
      <w:r>
        <w:rPr>
          <w:color w:val="555555"/>
          <w:sz w:val="17"/>
        </w:rPr>
        <w:t xml:space="preserve">Zitiervorschlag: § 20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