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ZustVVerk (Bayern) — Zuständigkeit der Regierung der Oberpfalz und der Kreisverwaltungsbehörden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der Oberpfalz ist zuständig für</w:t>
      </w:r>
    </w:p>
    <w:p>
      <w:r>
        <w:t xml:space="preserve">1. die Anerkennung von Ausbildungsstätten nach § 9 Abs. 1 und 2 BKrFQG,</w:t>
      </w:r>
    </w:p>
    <w:p>
      <w:r>
        <w:t xml:space="preserve">2. die Untersagung der Tätigkeit von Ausbildungsstätten nach § 10 Abs. 4 BKrFQG,</w:t>
      </w:r>
    </w:p>
    <w:p>
      <w:r>
        <w:t xml:space="preserve">3. den Widerruf der Anerkennung von Ausbildungsstätten nach § 10 Abs. 1 und 2 BKrFQG und</w:t>
      </w:r>
    </w:p>
    <w:p>
      <w:r>
        <w:t xml:space="preserve">4. die Überwachung von Ausbildungsstätten nach § 11 BKrFQG.</w:t>
      </w:r>
    </w:p>
    <w:p>
      <w:r>
        <w:t xml:space="preserve">(2) Die Kreisverwaltungsbehörden sind die nach Landesrecht zuständigen Behörden gemäß § 7 Abs. 1, § 15 sowie § 18 Abs. 1 und 2 BKrFQG.</w:t>
      </w:r>
    </w:p>
    <w:p>
      <w:r>
        <w:rPr>
          <w:color w:val="555555"/>
          <w:sz w:val="17"/>
        </w:rPr>
        <w:t xml:space="preserve">Zitiervorschlag: § 19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