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ZustVVerk (Bayern) — Zuständigkeiten der Regierungen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Regierungen sind zuständige Behörde für Fahrlehrerausbildungsstätten nach dem Abschnitt 3 FahrlG. Die Regierungen sind ferner zuständig für die Anerkennung</w:t>
      </w:r>
    </w:p>
    <w:p>
      <w:r>
        <w:t xml:space="preserve">1. von Einweisungsseminaren eines Berufsverbands der Fahrlehrer für Ausbildungsfahrlehrer (§ 16 Abs. 1 Satz 2 Nr. 2 FahrlG),</w:t>
      </w:r>
    </w:p>
    <w:p>
      <w:r>
        <w:t xml:space="preserve">2. der Träger von Einweisungslehrgängen für Bewerber für die Seminarerlaubnis Aufbauseminar (§ 45 Abs. 3 Satz 2 FahrlG),</w:t>
      </w:r>
    </w:p>
    <w:p>
      <w:r>
        <w:t xml:space="preserve">3. der Träger von Fortbildungslehrgängen für Fahrlehrer nach § 53 Abs. 1 FahrlG und Ausbildungsfahrlehrer und die Leitung von Ausbildungsfahrschulen nach § 53 Abs. 3 FahrlG (§ 53 Abs. 10 FahrlG).</w:t>
      </w:r>
    </w:p>
    <w:p>
      <w:r>
        <w:t xml:space="preserve">(2) Die Regierung von Oberbayern ist zuständig für</w:t>
      </w:r>
    </w:p>
    <w:p>
      <w:r>
        <w:t xml:space="preserve">1. die Errichtung des Prüfungsausschusses für Fahrlehrerprüfungen (§ 1 der Fahrlehrer-Prüfungsverordnung),</w:t>
      </w:r>
    </w:p>
    <w:p>
      <w:r>
        <w:t xml:space="preserve">2. die Berufung der Mitglieder des Prüfungsausschusses und die Bestimmung des Vorsitzenden (§ 3 Abs. 1 Satz 1 der Fahrlehrer-Prüfungsverordnung),</w:t>
      </w:r>
    </w:p>
    <w:p>
      <w:r>
        <w:t xml:space="preserve">3. die Erteilung der Einwilligung nach § 5 Satz 2 der Fahrlehrer-Prüfungsverordnung.</w:t>
      </w:r>
    </w:p>
    <w:p>
      <w:r>
        <w:t xml:space="preserve">(3) Die Regierung der Oberpfalz ist zuständig für</w:t>
      </w:r>
    </w:p>
    <w:p>
      <w:r>
        <w:t xml:space="preserve">1. die Prüfung der Angaben an Ort und Stelle bei Anträgen auf Erteilung einer Fahrschulerlaubnis (§ 22 Abs. 3 Satz 1, § 23 Abs. 5 Satz 1, § 23 Abs. 5 Satz 1, § 24 Abs. 6 Satz 1 FahrlG) oder auf Anerkennung einer Fahrlehrerausbildungsstätte (§ 38 Abs. 3 Satz 1 FahrlG), soweit von der zuständigen Behörde veranlasst,</w:t>
      </w:r>
    </w:p>
    <w:p>
      <w:r>
        <w:t xml:space="preserve">2. die Entgegennahme einer Teilnehmerliste der Teilmaßnahme Verkehrspädagogik des Fahreignungsseminars zum Zwecke der Überwachung (§ 46 Abs. 5 Satz 2 Nr. 4 Buchst. a FahrlG),</w:t>
      </w:r>
    </w:p>
    <w:p>
      <w:r>
        <w:t xml:space="preserve">3. die Anerkennung</w:t>
      </w:r>
    </w:p>
    <w:p>
      <w:r>
        <w:t xml:space="preserve">a) von Lehrgangsleitern von Einweisungslehrgängen für Bewerber für die Seminarerlaubnis Verkehrspädagogik (§ 47 Abs. 1 Satz 1 FahrlG),</w:t>
      </w:r>
    </w:p>
    <w:p>
      <w:r>
        <w:t xml:space="preserve">b) der Träger zur Durchführung von Einführungsseminaren für Lehrgangsleitungen von Einweisungslehrgängen zum Erwerb der Seminarerlaubnis Aufbauseminar (§ 48 Satz 1 FahrlG),</w:t>
      </w:r>
    </w:p>
    <w:p>
      <w:r>
        <w:t xml:space="preserve">c) der Träger zur Durchführung von Einführungsseminaren für Lehrgangsleitungen von Einweisungslehrgängen für Bewerber für die Seminarerlaubnis Verkehrspädagogik (§ 48 Satz 1 FahrlG),</w:t>
      </w:r>
    </w:p>
    <w:p>
      <w:r>
        <w:t xml:space="preserve">d) der Träger von Fortbildungslehrgängen für Inhaber einer Seminarerlaubnis Aufbauseminar (§ 53 Abs. 10 FahrlG),</w:t>
      </w:r>
    </w:p>
    <w:p>
      <w:r>
        <w:t xml:space="preserve">e) der Träger von Fortbildungslehrgängen für Inhaber einer Seminarerlaubnis Verkehrspädagogik (§ 53 Abs. 10 FahrlG),</w:t>
      </w:r>
    </w:p>
    <w:p>
      <w:r>
        <w:t xml:space="preserve">4. die Überwachung der in Nr. 3 und in § 51 Abs. 1 FahrlG genannten Personen und Einrichtungen (§ 51 FahrlG, § 15 der Durchführungsverordnung zum Fahrlehrergesetz). Zur Überwachung gehören insbesondere auch qualitätssichernde Anordnungen nach § 16 Abs. 1 der Durchführungsverordnung zum Fahrlehrergesetz, deren Nachkontrolle nach § 16 Abs. 2 der Durchführungsverordnung zum Fahrlehrergesetz sowie die Verfolgung und Ahndung von Zuwiderhandlungen. Davon unberührt bleiben die Aufgaben und Befugnisse der Erlaubnisbehörden, Anerkennungsbehörden und Genehmigungsbehörden,</w:t>
      </w:r>
    </w:p>
    <w:p>
      <w:r>
        <w:t xml:space="preserve">5. die Genehmigung</w:t>
      </w:r>
    </w:p>
    <w:p>
      <w:r>
        <w:t xml:space="preserve">a) des Rahmenlehrplans für die Basisausbildung zur pädagogisch erweiterten Überwachung (§ 15 Abs. 2 Satz 2 der Durchführungsverordnung zum Fahrlehrergesetz),</w:t>
      </w:r>
    </w:p>
    <w:p>
      <w:r>
        <w:t xml:space="preserve">b) des Rahmenlehrplans für den Fortbildungslehrgang des zur Beurteilung der pädagogischen Qualität eingesetzten Überwachungspersonals (§ 15 Abs. 3 Satz 2 der Durchführungsverordnung zum Fahrlehrergesetz),</w:t>
      </w:r>
    </w:p>
    <w:p>
      <w:r>
        <w:t xml:space="preserve">c) eines Qualitätssicherungssystems nach § 51 Abs. 7 Satz 1 FahrlG.</w:t>
      </w:r>
    </w:p>
    <w:p>
      <w:r>
        <w:rPr>
          <w:color w:val="555555"/>
          <w:sz w:val="17"/>
        </w:rPr>
        <w:t xml:space="preserve">Zitiervorschlag: § 16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