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ZustVVerk (Bayern) — Zuständigkeit der Regierungen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Regierungen sind zuständig für die Anordnung der Tilgung von Eintragungen im Fahreignungsregister (§ 29 Abs. 3 Nr. 2 StVG).</w:t>
      </w:r>
    </w:p>
    <w:p>
      <w:r>
        <w:t xml:space="preserve">(2) Die Regierung der Oberpfalz ist zuständig für</w:t>
      </w:r>
    </w:p>
    <w:p>
      <w:r>
        <w:t xml:space="preserve">1. die Erteilung der Seminarerlaubnis Verkehrspsychologie (§ 4a Abs. 3 Satz 2 StVG), die nachträgliche Anordnung von Auflagen (§ 4a Abs. 3 Satz 3 StVG) sowie die Rücknahme (§ 4a Abs. 5 Satz 1 StVG) oder den Widerruf der Erlaubnis (§ 4a Abs. 5 Satz 3 StVG) und</w:t>
      </w:r>
    </w:p>
    <w:p>
      <w:r>
        <w:t xml:space="preserve">2. die Überwachung und Prüfung der Durchführung der verkehrspsychologischen Teilmaßnahme des Fahreignungsseminars (§ 4a Abs. 8 Satz 1 und 3 StVG).</w:t>
      </w:r>
    </w:p>
    <w:p>
      <w:r>
        <w:rPr>
          <w:color w:val="555555"/>
          <w:sz w:val="17"/>
        </w:rPr>
        <w:t xml:space="preserve">Zitiervorschlag: § 1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