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ZustVV — (zu § 1 Nummer 2)</w:t>
      </w:r>
    </w:p>
    <w:p>
      <w:r>
        <w:rPr>
          <w:color w:val="555555"/>
          <w:sz w:val="18"/>
        </w:rPr>
        <w:t xml:space="preserve">Zustellungsvordruckverordnung</w:t>
      </w:r>
    </w:p>
    <w:p>
      <w:r>
        <w:rPr>
          <w:color w:val="555555"/>
          <w:sz w:val="18"/>
        </w:rPr>
        <w:t xml:space="preserve">Stand: 01.08.2025 (konsolidierte Textfassung, kein amtliches Inkrafttretensdatum)</w:t>
      </w:r>
    </w:p>
    <w:p>
      <w:r>
        <w:t xml:space="preserve">(Fundstelle: BGBl. 2025 I Nr. 103, S. 5)</w:t>
      </w:r>
    </w:p>
    <w:p>
      <w:r>
        <w:rPr>
          <w:color w:val="555555"/>
          <w:sz w:val="17"/>
        </w:rPr>
        <w:t xml:space="preserve">Zitiervorschlag: Anlage 2 ZustVV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