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ZustVV — Übergangsregelung</w:t>
      </w:r>
    </w:p>
    <w:p>
      <w:r>
        <w:rPr>
          <w:color w:val="555555"/>
          <w:sz w:val="18"/>
        </w:rPr>
        <w:t xml:space="preserve">Zustellungsvordruckverordnung</w:t>
      </w:r>
    </w:p>
    <w:p>
      <w:r>
        <w:rPr>
          <w:color w:val="555555"/>
          <w:sz w:val="18"/>
        </w:rPr>
        <w:t xml:space="preserve">Stand: 01.08.2025 (konsolidierte Textfassung, kein amtliches Inkrafttretensdatum)</w:t>
      </w:r>
    </w:p>
    <w:p>
      <w:r>
        <w:t xml:space="preserve">Die Vordrucke nach den Anlagen 1 und 2 jeweils in der bis einschließlich 31. Juli 2025 geltenden Fassung können bis einschließlich 31. Juli 2026 weiterverwendet werden.</w:t>
      </w:r>
    </w:p>
    <w:p>
      <w:r>
        <w:rPr>
          <w:color w:val="555555"/>
          <w:sz w:val="17"/>
        </w:rPr>
        <w:t xml:space="preserve">Zitiervorschlag: § 3 ZustVV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