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ZustVV — Zulässige Abweichungen</w:t>
      </w:r>
    </w:p>
    <w:p>
      <w:r>
        <w:rPr>
          <w:color w:val="555555"/>
          <w:sz w:val="18"/>
        </w:rPr>
        <w:t xml:space="preserve">Zustellungsvordruckverordnung</w:t>
      </w:r>
    </w:p>
    <w:p>
      <w:r>
        <w:rPr>
          <w:color w:val="555555"/>
          <w:sz w:val="18"/>
        </w:rPr>
        <w:t xml:space="preserve">Stand: 10.06.2019 (konsolidierte Textfassung, kein amtliches Inkrafttretensdatum)</w:t>
      </w:r>
    </w:p>
    <w:p>
      <w:r>
        <w:t xml:space="preserve">(1) Für den Vordruck nach § 1 Nr. 1 (Zustellungsurkunde) kann abweichend von dem in Anlage 1 bestimmten Muster einfarbiges gelbes Papier verwendet werden. In diesem Fall sind die im Muster in weißer Farbe hervorgehobenen Ankreuz- und Ausfüllfelder durch Umrandung oder in anderer Weise kenntlich zu machen.</w:t>
      </w:r>
    </w:p>
    <w:p>
      <w:r>
        <w:t xml:space="preserve">(2) Für die Vordrucke nach § 1 Nr. 2 (innerer Umschlag) und Nr. 3 (äußerer Umschlag/Auftrag) dürfen Umschläge mit Sichtfenster verwendet werden. In diesen Fällen bedarf es der Angabe des Aktenzeichens und der Vorausverfügungen auf dem inneren Umschlag nicht.</w:t>
      </w:r>
    </w:p>
    <w:p>
      <w:r>
        <w:t xml:space="preserve">(3) Im Übrigen sind folgende Abweichungen von den in den Anlagen 1 bis 4 bestimmten Vordrucken zulässig:</w:t>
      </w:r>
    </w:p>
    <w:p>
      <w:pPr>
        <w:ind w:left="420"/>
      </w:pPr>
      <w:r>
        <w:t xml:space="preserve">1. Berichtigungen, die auf einer Änderung von Rechtsvorschriften beruhen;</w:t>
      </w:r>
    </w:p>
    <w:p>
      <w:pPr>
        <w:ind w:left="420"/>
      </w:pPr>
      <w:r>
        <w:t xml:space="preserve">2. Anpassungen, Änderungen oder Ergänzungen, die es, ohne den Inhalt der Vordrucke zu verändern oder das Verständnis der Vordrucke zu erschweren, den Gerichten ermöglichen, die Verfahren maschinell zu bearbeiten und für die Bearbeitung technische Entwicklungen nutzbar zu machen oder vorhandene technische Einrichtungen weiter zu nutzen;</w:t>
      </w:r>
    </w:p>
    <w:p>
      <w:pPr>
        <w:ind w:left="420"/>
      </w:pPr>
      <w:r>
        <w:t xml:space="preserve">3. Anpassungen, Änderungen oder Ergänzungen, die es, ohne den Inhalt der Vordrucke zu verändern oder das Verständnis der Vordrucke zu erschweren, ermöglichen, technische Einrichtungen der üblichen Briefbeförderung für das Zustellungsverfahren zu nutzen.</w:t>
      </w:r>
    </w:p>
    <w:p>
      <w:r>
        <w:rPr>
          <w:color w:val="555555"/>
          <w:sz w:val="17"/>
        </w:rPr>
        <w:t xml:space="preserve">Zitiervorschlag: § 2 ZustVV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