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ZustVSt (Bayern) — Aufgaben des Bayerischen Landesamts für Steuern</w:t>
      </w:r>
    </w:p>
    <w:p>
      <w:r>
        <w:rPr>
          <w:color w:val="555555"/>
          <w:sz w:val="18"/>
        </w:rPr>
        <w:t xml:space="preserve">Steuer-Zuständigkeitsverordnung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Bayerische Landesamt für Steuern leitet die Durchführung der Aufgaben, für deren Erledigung die Finanzämter zuständig sind. Es nimmt zudem die in § 88b Abs. 1 und 2 AO genannten Tätigkeiten wahr. Außerdem hat es die Dienst- und Fachaufsicht über die Landesfinanzschule Bayern.</w:t>
      </w:r>
    </w:p>
    <w:p>
      <w:r>
        <w:rPr>
          <w:color w:val="555555"/>
          <w:sz w:val="17"/>
        </w:rPr>
        <w:t xml:space="preserve">Zitiervorschlag: § 2 ZustVSt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https://recht.nulegal.eu/gesetze/ZustVSt/2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