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ZustVOSchAuf (Nordrhein-Westfalen)</w:t>
      </w:r>
    </w:p>
    <w:p>
      <w:r>
        <w:rPr>
          <w:color w:val="555555"/>
          <w:sz w:val="18"/>
        </w:rPr>
        <w:t xml:space="preserve">Zuständigkeitsverordnung Schulaufsicht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November 2010</w:t>
      </w:r>
    </w:p>
    <w:p>
      <w:r>
        <w:t xml:space="preserve">Auf Grund des § 89 Absatz 3 und 4 Schulgesetz NRW vom 15. Februar 2005 (GV. NRW. S. 102), zuletzt geändert durch Artikel 11 des Gesetzes vom 17. Dezember 2009 (GV. NRW. S. 863), wird, im Fall von Absatz 4 im Einvernehmen mit dem für Inneres zuständigen Ministerium, verordnet:</w:t>
      </w:r>
    </w:p>
    <w:p>
      <w:r>
        <w:rPr>
          <w:color w:val="555555"/>
          <w:sz w:val="17"/>
        </w:rPr>
        <w:t xml:space="preserve">Zitiervorschlag: Volltext ZustVOSchAuf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https://recht.nulegal.eu/gesetze/ZustVOSchAuf/volltext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