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ZustVOSchAuf (Nordrhein-Westfalen) — Inkrafttreten</w:t>
      </w:r>
    </w:p>
    <w:p>
      <w:r>
        <w:rPr>
          <w:color w:val="555555"/>
          <w:sz w:val="18"/>
        </w:rPr>
        <w:t xml:space="preserve">Zuständigkeitsverordnung Schulaufsicht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Tag nach ihrer Verkündung in Kraft.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ZustVOSchAuf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https://recht.nulegal.eu/gesetze/ZustVOSchAuf/3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