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ZustVOAgrar (Nordrhein-Westfalen)</w:t>
      </w:r>
    </w:p>
    <w:p>
      <w:r>
        <w:rPr>
          <w:color w:val="555555"/>
          <w:sz w:val="18"/>
        </w:rPr>
        <w:t xml:space="preserve">Zuständigkeitsverordnung Agrar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5. Februar 2019</w:t>
      </w:r>
    </w:p>
    <w:p>
      <w:r>
        <w:t xml:space="preserve">Auf Grund des</w:t>
      </w:r>
    </w:p>
    <w:p>
      <w:r>
        <w:t xml:space="preserve">- § 5 Absatz 3 Satz 1 des Landesorganisationsgesetzes vom 10. Juli 1962 (GV. NRW. S. 421), der zuletzt durch Artikel 10 des Gesetzes vom 9. Mai 2000 (GV. NRW. S. 462) geändert worden ist, insoweit nach Anhörung der fachlich zuständigen Ausschüsse des Landtags,</w:t>
      </w:r>
    </w:p>
    <w:p>
      <w:r>
        <w:t xml:space="preserve">- § 36 Absatz 2 Satz 1 des Gesetzes über Ordnungswidrigkeiten in der Fassung der Bekanntmachung vom 19. Februar 1987 (BGBl. I S. 602),</w:t>
      </w:r>
    </w:p>
    <w:p>
      <w:r>
        <w:t xml:space="preserve">- § 10 Absatz 2 und des § 22 Absatz 1 Satz 6 des Milch- und Fettgesetzes in der im Bundesgesetzblatt Teil III, Gliederungsnummer 7842-1, veröffentlichten bereinigten Fassung, das zuletzt durch Artikel 397 der Verordnung vom 31. August 2015 (BGBl. I S. 1474) geändert worden ist,</w:t>
      </w:r>
    </w:p>
    <w:p>
      <w:r>
        <w:t xml:space="preserve">- § 7 des Milch- und Margarinegesetzes vom 25. Juli 1990 (BGBl. I S. 1471), der zuletzt durch Artikel 13 Nummer 8 des Gesetzes vom 17. März 2009 (BGBl. I S. 550) geändert worden ist,</w:t>
      </w:r>
    </w:p>
    <w:p>
      <w:r>
        <w:t xml:space="preserve">- § 139 Absatz 2 Satz 3 des Markengesetzes vom 25. Oktober 1994 (BGBl. I S. 3082; 1995 I S. 156; 1996 I S. 682),</w:t>
      </w:r>
    </w:p>
    <w:p>
      <w:r>
        <w:t xml:space="preserve">- § 5 Satz 2 des Lebensmittelspezialitätengesetzes vom 29. Oktober 1993 (BGBl. I S. 1814),</w:t>
      </w:r>
    </w:p>
    <w:p>
      <w:r>
        <w:t xml:space="preserve">- § 2 Absatz 3 Satz 2 des Öko-Landbaugesetzes vom 7. Dezember 2008 (BGBl. I S. 2358),</w:t>
      </w:r>
    </w:p>
    <w:p>
      <w:r>
        <w:t xml:space="preserve">- § 6 Absatz 3 Satz 2, § 9 Absatz 7 Satz 2, § 10 Satz 3, § 14 Absatz 4 Satz 2, § 16 Absatz 5 Satz 3, § 24 Absatz 1 Satz 3, § 29 Absatz 2 Satz 2 des Pflanzenschutzgesetzes vom 6. Februar 2012 (BGBI. I S. 148, 1281),</w:t>
      </w:r>
    </w:p>
    <w:p>
      <w:r>
        <w:t xml:space="preserve">- § 4 Absatz 4 Satz 2 des Agrarzahlungen-Verpflichtungengesetzes vom 2. Dezember 2014 (BGBl. I S. 1928) sowie des</w:t>
      </w:r>
    </w:p>
    <w:p>
      <w:r>
        <w:t xml:space="preserve">- § 27 Absatz 3 des Tierzuchtgesetzes vom 21. Dezember 2006 (BGBl. I S. 3294),</w:t>
      </w:r>
    </w:p>
    <w:p>
      <w:r>
        <w:t xml:space="preserve">verordnet die Landesregierung:</w:t>
      </w:r>
    </w:p>
    <w:p>
      <w:r>
        <w:rPr>
          <w:color w:val="555555"/>
          <w:sz w:val="17"/>
        </w:rPr>
        <w:t xml:space="preserve">Zitiervorschlag: Eingangsformel ZustVOAgrar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https://recht.nulegal.eu/gesetze/ZustVOAgrar/eingangsformel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