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ZustVOAgrar (Nordrhein-Westfalen) — Ermächtigungen zum Erlass von Rechtsverordnungen</w:t>
      </w:r>
    </w:p>
    <w:p>
      <w:r>
        <w:rPr>
          <w:color w:val="555555"/>
          <w:sz w:val="18"/>
        </w:rPr>
        <w:t xml:space="preserve">Zuständigkeitsverordnung Agrar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Auf das Ministerium übertragen werden die Ermächtigungen zum Erlass von Rechtsverordnungen nach</w:t>
      </w:r>
    </w:p>
    <w:p>
      <w:r>
        <w:t xml:space="preserve">1. § 10 Absatz 2 und § 22 Absatz 1 Satz 1 und 2 des Milch- und Fettgesetzes,</w:t>
      </w:r>
    </w:p>
    <w:p>
      <w:r>
        <w:t xml:space="preserve">2. § 7 Satz 1 des Milch- und Margarinegesetzes,</w:t>
      </w:r>
    </w:p>
    <w:p>
      <w:r>
        <w:t xml:space="preserve">3. § 4 Absatz 3 und 4 Satz 1 des Agrarzahlungen-Verpflichtungengesetzes vom 2. Dezember 2014 (BGBl. I S. 1928) in der jeweils geltenden Fassung,</w:t>
      </w:r>
    </w:p>
    <w:p>
      <w:r>
        <w:t xml:space="preserve">4. § 9 Absatz 2 und § 19 Absatz 2 des Tierzuchtgesetzes,</w:t>
      </w:r>
    </w:p>
    <w:p>
      <w:r>
        <w:t xml:space="preserve">5. § 6 Absatz 3 Satz 1, § 9 Absatz 7 Satz 1, § 10 Satz 2, § 14 Absatz 4 Satz 1, § § 16 Absatz 5 Satz 1 und 2, § 24 Absatz 1 Satz 2, § 29 Absatz 2 Satz 1 des Pflanzenschutzgesetzes vom 6. Februar 2012 (BGBI. I S. 148, 1281) in der jeweils geltenden Fassung,</w:t>
      </w:r>
    </w:p>
    <w:p>
      <w:r>
        <w:t xml:space="preserve">6. § 5 Absatz 1 in Verbindung mit § 5 Absatz 6 Satz 1 des Agrarorganisationen-und-Lieferketten-Gesetzes sowie</w:t>
      </w:r>
    </w:p>
    <w:p>
      <w:r>
        <w:t xml:space="preserve">7. § 1 Absatz 3 Satz 2 der Agrarorganisationen- und Lieferkettenverordnung vom 11. Oktober 2021 (BGBl. I S. 4655) in der jeweils geltenden Fassung.</w:t>
      </w:r>
    </w:p>
    <w:p>
      <w:r>
        <w:t xml:space="preserve">(2) Auf das Landesamt nach § 2 übertragen werden die Ermächtigungen zum Erlass von Rechtsverordnungen nach</w:t>
      </w:r>
    </w:p>
    <w:p>
      <w:r>
        <w:t xml:space="preserve">1. § 139 Absatz 2 Satz 1 und 2 des Markengesetzes,</w:t>
      </w:r>
    </w:p>
    <w:p>
      <w:r>
        <w:t xml:space="preserve">2. § 5 Satz 1 des Lebensmittelspezialitätengesetzes und</w:t>
      </w:r>
    </w:p>
    <w:p>
      <w:r>
        <w:t xml:space="preserve">3. § 2 Absatz 3 Satz 1 des Öko-Landbaugesetzes; die Befugnisse nach § 2 Absatz 3 Satz 1 Nummer 1 oder 2 des Öko-Landbaugesetzes können statt durch Rechtsverordnung auch durch Verwaltungsakt ausgeübt werden.</w:t>
      </w:r>
    </w:p>
    <w:p>
      <w:r>
        <w:rPr>
          <w:color w:val="555555"/>
          <w:sz w:val="17"/>
        </w:rPr>
        <w:t xml:space="preserve">Zitiervorschlag: § 7 ZustVOAgrar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https://recht.nulegal.eu/gesetze/ZustVOAgrar/7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