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ZustVO-AFö (Nordrhein-Westfalen) — Verordnungsermächtigung</w:t>
      </w:r>
    </w:p>
    <w:p>
      <w:r>
        <w:rPr>
          <w:color w:val="555555"/>
          <w:sz w:val="18"/>
        </w:rPr>
        <w:t xml:space="preserve">Zuständigkeitsverordnung Agrarförderung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das für Landwirtschaft zuständige Ministerium übertragen wird die Ermächtigung zum Erlass einer Rechtsverordnung nach</w:t>
      </w:r>
    </w:p>
    <w:p>
      <w:r>
        <w:t xml:space="preserve">a) § 11 Absatz 1 und Absatz 4 Nummer 1 bis 3 der GAP-Konditionalitäten-Verordnung,</w:t>
      </w:r>
    </w:p>
    <w:p>
      <w:r>
        <w:t xml:space="preserve">b) § 16 Absatz 1 und Absatz 5 Nummer 1 und 2 der GAP-Konditionalitäten-Verordnung sowie</w:t>
      </w:r>
    </w:p>
    <w:p>
      <w:r>
        <w:t xml:space="preserve">c) § 17 Absatz 3 bis 5 der GAP-Direktzahlungen-Verordnung.</w:t>
      </w:r>
    </w:p>
    <w:p>
      <w:r>
        <w:rPr>
          <w:color w:val="555555"/>
          <w:sz w:val="17"/>
        </w:rPr>
        <w:t xml:space="preserve">Zitiervorschlag: § 7 ZustVO-AFö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https://recht.nulegal.eu/gesetze/ZustVO-AF%C3%B6/7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