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ZustVO TierAM (Nordrhein-Westfalen)</w:t>
      </w:r>
    </w:p>
    <w:p>
      <w:r>
        <w:rPr>
          <w:color w:val="555555"/>
          <w:sz w:val="18"/>
        </w:rPr>
        <w:t xml:space="preserve">Zuständigkeitsverordnung Tierarzneimittel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Januar 2022</w:t>
      </w:r>
    </w:p>
    <w:p>
      <w:r>
        <w:t xml:space="preserve">(Artikel 2 der Verordnung zur Neuordnung der Zuständigkeiten im Humanarzneimittel-,</w:t>
      </w:r>
    </w:p>
    <w:p>
      <w:r>
        <w:t xml:space="preserve">Tierarzneimittel-, Medizinprodukte- und Apothekenwesen sowie auf dem Gebiet des</w:t>
      </w:r>
    </w:p>
    <w:p>
      <w:r>
        <w:t xml:space="preserve">Schutzes vor nichtionisierender Strahlung bei der Anwendung am Menschen</w:t>
      </w:r>
    </w:p>
    <w:p>
      <w:r>
        <w:t xml:space="preserve">vom 25. Januar 2022 (GV. NRW. S. 100))</w:t>
      </w:r>
    </w:p>
    <w:p>
      <w:r>
        <w:t xml:space="preserve">Auf Grund des § 5 Absatz 3 Satz 1 des Landesorganisationsgesetzes vom 10. Juli 1962 (GV. NRW. S. 421), der zuletzt durch Artikel 10 Nummer 3 des Gesetzes vom 9. Mai 2000 (GV. NRW. S. 462) geändert worden ist, insoweit nach Anhörung des fachlich zuständigen Ausschusses des Landtags, und auf Grund des § 36 Absatz 2 Satz 1 des Gesetzes über Ordnungswidrigkeiten in der Fassung der Bekanntmachung vom 19. Februar 1987 (BGBl. I S. 602) verordnet die Landesregierung:</w:t>
      </w:r>
    </w:p>
    <w:p>
      <w:r>
        <w:rPr>
          <w:color w:val="555555"/>
          <w:sz w:val="17"/>
        </w:rPr>
        <w:t xml:space="preserve">Zitiervorschlag: Eingangsformel ZustVO TierAM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https://recht.nulegal.eu/gesetze/ZustVO%20TierAM/eingangsformel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