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 ThUG (Nordrhein-Westfalen)</w:t>
      </w:r>
    </w:p>
    <w:p>
      <w:r>
        <w:rPr>
          <w:color w:val="555555"/>
          <w:sz w:val="18"/>
        </w:rPr>
        <w:t xml:space="preserve">Zuständigkeitsverordnung Therapieunterbringungsgesetz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 Der Landesregierung ist bis zum 31. Dezember 2015 über die Erfahrungen mit dieser Verordnung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Für die Ministerpräsidentin</w:t>
      </w:r>
    </w:p>
    <w:p>
      <w:r>
        <w:t xml:space="preserve">Die Ministerin</w:t>
      </w:r>
    </w:p>
    <w:p>
      <w:r>
        <w:t xml:space="preserve">für Bundesangelegenheiten, Europa und Medien</w:t>
      </w:r>
    </w:p>
    <w:p>
      <w:r>
        <w:t xml:space="preserve">Für den Finanzminister</w:t>
      </w:r>
    </w:p>
    <w:p>
      <w:r>
        <w:t xml:space="preserve">und den Justizminister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zugleich für den</w:t>
      </w:r>
    </w:p>
    <w:p>
      <w:r>
        <w:t xml:space="preserve">Minister für Inneres und Kommunales</w:t>
      </w:r>
    </w:p>
    <w:p>
      <w:r>
        <w:rPr>
          <w:color w:val="555555"/>
          <w:sz w:val="17"/>
        </w:rPr>
        <w:t xml:space="preserve">Zitiervorschlag: § 4 ZustVO ThUG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https://recht.nulegal.eu/gesetze/ZustVO%20ThUG/4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