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ZustVO MWEIMH (Nordrhein-Westfalen)</w:t>
      </w:r>
    </w:p>
    <w:p>
      <w:r>
        <w:rPr>
          <w:color w:val="555555"/>
          <w:sz w:val="18"/>
        </w:rPr>
        <w:t xml:space="preserve">Beamten- und Disziplinarzuständigkeitsverordnung MWEIMH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Verordnung über beamtenrechtliche und disziplinarrechtliche Zuständigkeiten</w:t>
      </w:r>
    </w:p>
    <w:p>
      <w:r>
        <w:t xml:space="preserve">im Geschäftsbereich des Ministeriums für Wirtschaft, Energie, Industrie, Mittelstand und Handwerk</w:t>
      </w:r>
    </w:p>
    <w:p>
      <w:r>
        <w:t xml:space="preserve">(Beamten- und Disziplinarzuständigkeitsverordnung MWEIMH - ZustVO MWEIMH)</w:t>
      </w:r>
    </w:p>
    <w:p>
      <w:r>
        <w:t xml:space="preserve">Vom 22. August 2013</w:t>
      </w:r>
    </w:p>
    <w:p>
      <w:r>
        <w:t xml:space="preserve">Auf Grund des</w:t>
      </w:r>
    </w:p>
    <w:p>
      <w:r>
        <w:t xml:space="preserve">1. § 2 Absatz 3 und des § 105 Satz 2 des Landesbeamtengesetzes vom 21. April 2009 (GV. NRW. S. 224),</w:t>
      </w:r>
    </w:p>
    <w:p>
      <w:r>
        <w:t xml:space="preserve">2. § 54 Absatz 3 Satz 2 des Beamtenstatusgesetzes vom 17. Juni 2008 (BGBl. I S. 1010),</w:t>
      </w:r>
    </w:p>
    <w:p>
      <w:r>
        <w:t xml:space="preserve">3. § 15 Absatz 2 Satz 2 des Bundesbesoldungsgesetzes in der Fassung der Bekanntmachung vom 19. Juni 2009 (BGBl. I S. 1434),</w:t>
      </w:r>
    </w:p>
    <w:p>
      <w:r>
        <w:t xml:space="preserve">4. § 3 Absatz 1 der Verordnung über die Ernennung, Entlassung und Zurruhesetzung der Beamten und Richter des Landes Nordrhein-Westfalen vom 27. Juni 1978 (GV. NRW. S. 286),</w:t>
      </w:r>
    </w:p>
    <w:p>
      <w:r>
        <w:t xml:space="preserve">5. § 17 Absatz 5 Satz 2, des § 32 Absatz 2 Satz 2, des § 76 Absatz 5 sowie des § 81 Satz 2 des Landesdisziplinargesetzes vom 16. November 2004 (GV. NRW. S. 624)</w:t>
      </w:r>
    </w:p>
    <w:p>
      <w:r>
        <w:t xml:space="preserve">wird für den Zuständigkeitsbereich des Ministeriums für Wirtschaft, Energie, Industrie, Mittelstand und Handwerk als oberste Dienstbehörde verordnet:</w:t>
      </w:r>
    </w:p>
    <w:p>
      <w:r>
        <w:rPr>
          <w:color w:val="555555"/>
          <w:sz w:val="17"/>
        </w:rPr>
        <w:t xml:space="preserve">Zitiervorschlag: Volltext ZustVO MWEIMH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https://recht.nulegal.eu/gesetze/ZustVO%20MWEIMH/volltext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