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ZustVO MWEIMH (Nordrhein-Westfalen) — Inkrafttreten, Außerkrafttreten, Berichtspflicht</w:t>
      </w:r>
    </w:p>
    <w:p>
      <w:r>
        <w:rPr>
          <w:color w:val="555555"/>
          <w:sz w:val="18"/>
        </w:rPr>
        <w:t xml:space="preserve">Beamten- und Disziplinarzuständigkeitsverordnung MWEIMH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Beamten- und Disziplinarzuständigkeitsverordnung MBV vom 27. März 2007 (GV. NRW. S. 145) außer Kraft.</w:t>
      </w:r>
    </w:p>
    <w:p>
      <w:r>
        <w:t xml:space="preserve">Der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8 ZustVO MWEIMH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https://recht.nulegal.eu/gesetze/ZustVO%20MWEIMH/8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