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ZustVO MWEIMH (Nordrhein-Westfalen) — Mitwirkung bei übertragenen Zuständigkeiten</w:t>
      </w:r>
    </w:p>
    <w:p>
      <w:r>
        <w:rPr>
          <w:color w:val="555555"/>
          <w:sz w:val="18"/>
        </w:rPr>
        <w:t xml:space="preserve">Beamten- und Disziplinarzuständigkeitsverordnung MWEIMH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nach dieser Verordnung Zuständigkeiten übertragen sind, wirkt das Ministerium an Ernennungen</w:t>
      </w:r>
    </w:p>
    <w:p>
      <w:r>
        <w:t xml:space="preserve">1. gemäß § 8 Absatz 1 Nummer 1 des Beamtenstatusgesetzes von Probebeamten und</w:t>
      </w:r>
    </w:p>
    <w:p>
      <w:r>
        <w:t xml:space="preserve">2. gemäß § 8 Absatz 1 Nummer 4 des Beamtenstatusgesetzes in Verbindung mit § 15 Absatz 1 des Landesbeamtengesetzes</w:t>
      </w:r>
    </w:p>
    <w:p>
      <w:r>
        <w:t xml:space="preserve">durch Beteiligung am Auswahlverfahren mit, wenn davon Ämter der Laufbahngruppe des höheren Dienstes betroffen sind. Im Fall des Absatzes 1 Nummer 2 gilt dies jedoch nur dann, soweit mit der Ernennung ein Wechsel der Laufbahngruppe verbunden ist.</w:t>
      </w:r>
    </w:p>
    <w:p>
      <w:r>
        <w:t xml:space="preserve">(2) Entscheidungen über die Bewilligung von Altersteilzeit gemäß § 66 des Landesbeamtengesetzes bedürfen der Zustimmung des Ministeriums.</w:t>
      </w:r>
    </w:p>
    <w:p>
      <w:r>
        <w:rPr>
          <w:color w:val="555555"/>
          <w:sz w:val="17"/>
        </w:rPr>
        <w:t xml:space="preserve">Zitiervorschlag: § 5 ZustVO MWEIMH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https://recht.nulegal.eu/gesetze/ZustVO%20MWEIMH/5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