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ZustVO MAGS (Nordrhein-Westfalen) — Inkrafttreten, Außerkrafttreten</w:t>
      </w:r>
    </w:p>
    <w:p>
      <w:r>
        <w:rPr>
          <w:color w:val="555555"/>
          <w:sz w:val="18"/>
        </w:rPr>
        <w:t xml:space="preserve">Zuständigkeitsverordnung MAGS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und mit Ablauf des 31. Dezember 2029 außer Kraft.</w:t>
      </w:r>
    </w:p>
    <w:p>
      <w:r>
        <w:t xml:space="preserve">Gleichzeitig mit Inkrafttreten dieser Verordnung tritt die Zuständigkeitsverordnung MAIS vom 26. Mai 2008 (GV. NRW. S. 471), die zuletzt durch Verordnung vom 26. März 2012 (GV. NRW. S. 156) geändert worden ist, außer Kraft.</w:t>
      </w:r>
    </w:p>
    <w:p>
      <w:r>
        <w:t xml:space="preserve">Der Minister</w:t>
      </w:r>
    </w:p>
    <w:p>
      <w:r>
        <w:t xml:space="preserve">für Arbeit, Gesundheit und Soziales</w:t>
      </w:r>
    </w:p>
    <w:p>
      <w:r>
        <w:t xml:space="preserve">des Landes Nordrhein-Westfalen</w:t>
      </w:r>
    </w:p>
    <w:p>
      <w:r>
        <w:t xml:space="preserve">Hinweis:</w:t>
      </w:r>
    </w:p>
    <w:p>
      <w:r>
        <w:t xml:space="preserve">Vollzitat, starre Verweisung: „Zuständigkeitsverordnung MAGS vom 2. Mai 2019 (GV. NRW. S. 226), die zuletzt durch Artikel 6 des Gesetzes vom 10. Juni 2025 (GV. NRW. S. 530) geändert worden ist,“</w:t>
      </w:r>
    </w:p>
    <w:p>
      <w:r>
        <w:rPr>
          <w:color w:val="555555"/>
          <w:sz w:val="17"/>
        </w:rPr>
        <w:t xml:space="preserve">Zitiervorschlag: § 7 ZustVO MAGS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https://recht.nulegal.eu/gesetze/ZustVO%20MAGS/7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