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ZustVO MAGS (Nordrhein-Westfalen) — Beamtenverhältnis</w:t>
      </w:r>
    </w:p>
    <w:p>
      <w:r>
        <w:rPr>
          <w:color w:val="555555"/>
          <w:sz w:val="18"/>
        </w:rPr>
        <w:t xml:space="preserve">Zuständigkeitsverordnung MAGS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Ernennung, Entlassung, Versetzung in den Ruhestand und das Hinausschieben des Ruhestandeintritts für die Beamtinnen und Beamten ab der Besoldungsgruppe A 16 werden vom Ministerium wahrgenommen.</w:t>
      </w:r>
    </w:p>
    <w:p>
      <w:r>
        <w:t xml:space="preserve">(2) Die Ausschreibung und Besetzung der Funktion</w:t>
      </w:r>
    </w:p>
    <w:p>
      <w:r>
        <w:t xml:space="preserve">1. der Leitung und Abteilungsleitung beim Landesamt für Gesundheit und Arbeitsschutz Nordrhein-Westfalen,</w:t>
      </w:r>
    </w:p>
    <w:p>
      <w:r>
        <w:t xml:space="preserve">2. der Leitung, Abteilungs- und Fachgruppenleitung bei der Zentralstelle der Länder für Gesundheitsschutz bei Arzneimitteln und Medizinprodukten und</w:t>
      </w:r>
    </w:p>
    <w:p>
      <w:r>
        <w:t xml:space="preserve">3. der Leitung und Dezernatsleitung bei der Staatlichen Zentralstelle für Fernunterricht</w:t>
      </w:r>
    </w:p>
    <w:p>
      <w:r>
        <w:t xml:space="preserve">werden vom Ministerium durchgeführt.</w:t>
      </w:r>
    </w:p>
    <w:p>
      <w:r>
        <w:t xml:space="preserve">(3) Die Ausschreibung und Besetzung der Funktion einer Hauptdezernentin oder eines Hauptdezernenten bei einer Bezirksregierung bedürfen der Zustimmung des Ministeriums, das am Auswahlverfahren zu beteiligen ist.</w:t>
      </w:r>
    </w:p>
    <w:p>
      <w:r>
        <w:t xml:space="preserve">(4) Personalauswahlverfahren im Zusammenhang mit der beabsichtigten Einstellung von Referendarinnen und Referendaren der Arbeitsschutzverwaltung werden vom Ministerium durchgeführt. Dies gilt auch für die abschließende Entscheidung über die Einstellung.</w:t>
      </w:r>
    </w:p>
    <w:p>
      <w:r>
        <w:rPr>
          <w:color w:val="555555"/>
          <w:sz w:val="17"/>
        </w:rPr>
        <w:t xml:space="preserve">Zitiervorschlag: § 2 ZustVO MAGS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https://recht.nulegal.eu/gesetze/ZustVO%20MAGS/2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