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ZustVO JM (Nordrhein-Westfalen) — Bestimmung der dienstvorgesetzten Stelle für andere Entscheidungen</w:t>
      </w:r>
    </w:p>
    <w:p>
      <w:r>
        <w:rPr>
          <w:color w:val="555555"/>
          <w:sz w:val="18"/>
        </w:rPr>
        <w:t xml:space="preserve">Beamten- und Disziplinarzuständigkeitsverordnung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Leitungen der in § 2 bezeichneten Gerichte, Behörden und Einrichtungen sind dienstvorgesetzte Stellen der Richterinnen und Richter sowie der Beamtinnen und Beamten ihres Geschäftsbereichs für</w:t>
      </w:r>
    </w:p>
    <w:p>
      <w:r>
        <w:t xml:space="preserve">1. Entscheidungen auf dem Gebiet des Nebentätigkeitsrechts (§ 41 Beamtenstatusgesetz, §§ 48 bis 58 Landesbeamtengesetz, §§ 40, 42 Deutsches Richtergesetz),</w:t>
      </w:r>
    </w:p>
    <w:p>
      <w:r>
        <w:t xml:space="preserve">2. die Geltendmachung von Schadensersatzansprüchen des Landes gegen Richterinnen und Richter sowie Beamtinnen und Beamte nach §§ 48 Beamtenstatusgesetz, § 80 des Landesbeamtengesetzes sowie Entscheidungen nach § 82a des Landesbeamtengesetzes,</w:t>
      </w:r>
    </w:p>
    <w:p>
      <w:r>
        <w:t xml:space="preserve">3. die Gewährung von Unterstützungen und Gehaltsvorschüssen,</w:t>
      </w:r>
    </w:p>
    <w:p>
      <w:r>
        <w:t xml:space="preserve">4. Entscheidungen nach den §§ 7 bis 10 Landesrichter- und Staatsanwältegesetz, §§ 63 bis 70 des Landesbeamtengesetzes sowie nach Teil 2 und 3 der Freistellungs- und Urlaubsverordnung NRW,</w:t>
      </w:r>
    </w:p>
    <w:p>
      <w:r>
        <w:t xml:space="preserve">5. Entscheidungen nach den §§ 2 Absatz 1 und 2, 12 Satz 1 des Bundesumzugskostengesetzes/Landesumzugskostengesetzes sowie über die Festsetzung der Umzugskostenvergütung, ferner für die Gewährung von Auslagenersatz nach § 1 Abs. 2 Nr. 3 Satz 1 des Landesumzugskostengesetzes,</w:t>
      </w:r>
    </w:p>
    <w:p>
      <w:r>
        <w:t xml:space="preserve">6. Entscheidungen über die Bewilligung von Trennungsentschädigung,</w:t>
      </w:r>
    </w:p>
    <w:p>
      <w:r>
        <w:t xml:space="preserve">7. die Gewährung von Sonderurlaub nach Teil 6 der Freistellungs- und Urlaubsverordnung NRW, sofern die Dauer des Urlaubs einen Monat überschreitet,</w:t>
      </w:r>
    </w:p>
    <w:p>
      <w:r>
        <w:t xml:space="preserve">8. Entscheidungen über die Gewährung von Pflegezeit gemäß § 16 Absatz 1 Nummer 2 Freistellungs- und Urlaubsverordnung NRW,</w:t>
      </w:r>
    </w:p>
    <w:p>
      <w:r>
        <w:t xml:space="preserve">9. Entscheidungen über die finanzielle Abgeltung von Mindesturlaub gemäß § 19a Freistellungs- und Urlaubsverordnung NRW,</w:t>
      </w:r>
    </w:p>
    <w:p>
      <w:r>
        <w:t xml:space="preserve">10. die weitere dienstliche Beurteilung (Überbeurteilung) im Rahmen des § 92 Absatz 1 des Landesbeamtengesetzes,</w:t>
      </w:r>
    </w:p>
    <w:p>
      <w:r>
        <w:t xml:space="preserve">11. die Festsetzung des Allgemeinen Dienstalters der Richterinnen und Richter (§ 20 Deutsches Richtergesetz),</w:t>
      </w:r>
    </w:p>
    <w:p>
      <w:r>
        <w:t xml:space="preserve">12. Entscheidungen über die Teilnahme an Fortbildungsveranstaltungen.</w:t>
      </w:r>
    </w:p>
    <w:p>
      <w:r>
        <w:t xml:space="preserve">(2) Abweichend von Absatz 1 sind dienstvorgesetzte Stellen der Richterinnen und Richter sowie der Beamtinnen und Beamten ihres Geschäftsbereichs</w:t>
      </w:r>
    </w:p>
    <w:p>
      <w:r>
        <w:t xml:space="preserve">1. im Falle des Absatzes 1 Nr. 6,</w:t>
      </w:r>
    </w:p>
    <w:p>
      <w:r>
        <w:t xml:space="preserve">soweit es sich nicht um Trennungsentschädigung nach Zusage der Umzugskostenvergütung (§ 2 Trennungsentschädigungsverordnung) handelt,</w:t>
      </w:r>
    </w:p>
    <w:p>
      <w:r>
        <w:t xml:space="preserve">die Präsidentinnen und Präsidenten der Land- und der Amtsgerichte, die Präsidentinnen und Präsidenten der Verwaltungsgerichte, die Präsidentinnen und Präsidenten der Sozialgerichte und die Leitenden Oberstaatsanwältinnen und Leitende Oberstaatsanwälte,</w:t>
      </w:r>
    </w:p>
    <w:p>
      <w:r>
        <w:t xml:space="preserve">2. im Falle des Absatzes 1 Nr. 10</w:t>
      </w:r>
    </w:p>
    <w:p>
      <w:r>
        <w:t xml:space="preserve">auch die Präsidentin oder der Präsident des übergeordneten Landgerichts für die Beamtinnen und Beamten, die bei einem nicht mit einer Präsidentin oder einem Präsidenten besetzten Amtsgericht beschäftigt sind.</w:t>
      </w:r>
    </w:p>
    <w:p>
      <w:r>
        <w:t xml:space="preserve">(3) Die Präsidentinnen oder die Präsidenten der Oberlandesgerichte entscheiden auch über die Anträge der Beihilfeberechtigten bei den anderen Gerichten, Justizbehörden und -einrichtungen, die ihren Sitz im Bezirk des Oberlandesgerichts haben.</w:t>
      </w:r>
    </w:p>
    <w:p>
      <w:r>
        <w:rPr>
          <w:color w:val="555555"/>
          <w:sz w:val="17"/>
        </w:rPr>
        <w:t xml:space="preserve">Zitiervorschlag: § 6 ZustVO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https://recht.nulegal.eu/gesetze/ZustVO%20JM/6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