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ZustVO HB (Nordrhein-Westfalen)</w:t>
      </w:r>
    </w:p>
    <w:p>
      <w:r>
        <w:rPr>
          <w:color w:val="555555"/>
          <w:sz w:val="18"/>
        </w:rPr>
        <w:t xml:space="preserve">Zuständigkeitsverordnung Heilberufe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I. Teil</w:t>
      </w:r>
    </w:p>
    <w:p>
      <w:r>
        <w:t xml:space="preserve">Ärzte, Zahnärzte, Psychologische Psychotherapeuten, Kinder- und Jugendlichenpsychotherapeuten, Psychotherapeuten sowie Apotheker</w:t>
      </w:r>
    </w:p>
    <w:p>
      <w:r>
        <w:rPr>
          <w:color w:val="555555"/>
          <w:sz w:val="17"/>
        </w:rPr>
        <w:t xml:space="preserve">Zitiervorschlag: Volltext ZustVO HB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https://recht.nulegal.eu/gesetze/ZustVO%20HB/volltext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