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ZustVO HB (Nordrhein-Westfalen)</w:t>
      </w:r>
    </w:p>
    <w:p>
      <w:r>
        <w:rPr>
          <w:color w:val="555555"/>
          <w:sz w:val="18"/>
        </w:rPr>
        <w:t xml:space="preserve">Zuständigkeitsverordnung Heilberufe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Das für das Gesundheitswesen zuständige Ministerium ist zuständige Stelle im Sinne des § 41 Absatz 1 der Approbationsordnung für Ärzte vom 27. Juni 2002, § 82 Absatz 1 der Approbationsordnung für Zahnärzte und Zahnärztinnen und des § 8 Absatz 2 der Approbationsordnung für Apotheker. Es entscheidet im Einvernehmen mit dem für die Hochschulen zuständigen Ministerium.</w:t>
      </w:r>
    </w:p>
    <w:p>
      <w:r>
        <w:rPr>
          <w:color w:val="555555"/>
          <w:sz w:val="17"/>
        </w:rPr>
        <w:t xml:space="preserve">Zitiervorschlag: § 2 ZustVO HB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https://recht.nulegal.eu/gesetze/ZustVO%20HB/2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