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ZustVO Forst (Nordrhein-Westfalen) — Holzhandels-Sicherungs-Gesetz</w:t>
      </w:r>
    </w:p>
    <w:p>
      <w:r>
        <w:rPr>
          <w:color w:val="555555"/>
          <w:sz w:val="18"/>
        </w:rPr>
        <w:t xml:space="preserve">Zuständigkeitsverordnung Forst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Zuständige Behörde für die Durchführung des Holzhandels-Sicherungs-Gesetzes vom 11. Juli 2011 (BGBl. I S. 1345), das durch Artikel 1 des Gesetzes vom 3. Mai 2013 (BGBl. I S. 1104) geändert worden ist, der auf Grund dieses Gesetzes erlassenen Rechtsverordnungen und der in § 1 Absatz 1 dieses Gesetzes bezeichneten Rechtsakte ist der Landesbetrieb Wald und Holz, soweit nicht die Bundesanstalt für Landwirtschaft und Ernährung zuständig ist.</w:t>
      </w:r>
    </w:p>
    <w:p>
      <w:r>
        <w:t xml:space="preserve">(2) Die Zuständigkeit für die Verfolgung und Ahndung von Ordnungswidrigkeiten nach § 7 des Holzhandels-Sicherungs-Gesetzes wird auf den Landesbetrieb Wald und Holz übertragen, soweit nicht die Bundesanstalt für Landwirtschaft und Ernährung zuständig ist.</w:t>
      </w:r>
    </w:p>
    <w:p>
      <w:r>
        <w:rPr>
          <w:color w:val="555555"/>
          <w:sz w:val="17"/>
        </w:rPr>
        <w:t xml:space="preserve">Zitiervorschlag: § 2 ZustVO Forst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https://recht.nulegal.eu/gesetze/ZustVO%20Forst/2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