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ZustVO AtStrlSch (Nordrhein-Westfalen) — Sonstige Rechtsvorschriften</w:t>
      </w:r>
    </w:p>
    <w:p>
      <w:r>
        <w:rPr>
          <w:color w:val="555555"/>
          <w:sz w:val="18"/>
        </w:rPr>
        <w:t xml:space="preserve">Zuständigkeitsverordnung Atom- und Strahlenschutzrecht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Zuständigkeiten auf dem Gebiet des Arbeits- und technischen Gefahrenschutzes werden durch diese Verordnung nicht berührt.</w:t>
      </w:r>
    </w:p>
    <w:p>
      <w:r>
        <w:rPr>
          <w:color w:val="555555"/>
          <w:sz w:val="17"/>
        </w:rPr>
        <w:t xml:space="preserve">Zitiervorschlag: § 2 ZustVO AtStrlSch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https://recht.nulegal.eu/gesetze/ZustVO%20AtStrlSch/2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