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ZustVBau (Bayern) — Zuständigkeit für Außenbereichsvorhaben zur Herstellung oder Lagerung von Produkten zur Landesverteidigung</w:t>
      </w:r>
    </w:p>
    <w:p>
      <w:r>
        <w:rPr>
          <w:color w:val="555555"/>
          <w:sz w:val="18"/>
        </w:rPr>
        <w:t xml:space="preserve">Zuständigkeitsverordnung im Bauwesen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Zuständige Behörden für die Entscheidung über die Zulässigkeit von Vorhaben nach § 37a Abs. 1 BauGB sind abweichend von § 37a Abs. 2 Satz 1 BauGB die unteren Bauaufsichtsbehörden, soweit nicht bereits nach Art. 73 BayBO die Regierung zuständig ist.</w:t>
      </w:r>
    </w:p>
    <w:p>
      <w:r>
        <w:rPr>
          <w:color w:val="555555"/>
          <w:sz w:val="17"/>
        </w:rPr>
        <w:t xml:space="preserve">Zitiervorschlag: § 2a ZustVBau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https://recht.nulegal.eu/gesetze/ZustVBau/2a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