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ZustVBau (Bayern) — Zuständigkeiten der Landratsämter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von Flächennutzungsplänen (§ 6 BauGB) und von Bebauungsplänen (§ 10 Abs. 2 Satz 1 BauGB) kreisangehöriger Gemeinden erteilen die Landratsämter.</w:t>
      </w:r>
    </w:p>
    <w:p>
      <w:r>
        <w:t xml:space="preserve">(2) Abs. 1 gilt nicht für Flächennutzungspläne und Bebauungspläne der Großen Kreisstädte.</w:t>
      </w:r>
    </w:p>
    <w:p>
      <w:r>
        <w:t xml:space="preserve">(3) Das Verlangen, daß bestimmte Verfahrensabschnitte wiederholt werden (§ 204 Abs. 3 Satz 3 BauGB), obliegt für kreisangehörige Gemeinden mit Ausnahme der in Abs. 2 genannten Gemeinden den Landratsämtern.</w:t>
      </w:r>
    </w:p>
    <w:p>
      <w:r>
        <w:t xml:space="preserve">(4) Schließen sich Gemeinden, die demselben Landkreis angehören, zur Wahrnehmung von Aufgaben nach dem BauGB zusammen (gemäß §§ 204, 205 BauGB oder im Sinn von § 205 Abs. 6 BauGB), so obliegen die in Abs. 1 und 3 genannten Befugnisse ebenfalls den Landratsämtern, sofern diese jeweils gemäß Abs. 1 bis 3 im Fall jeder der beteiligten Gemeinden zuständig wären.</w:t>
      </w:r>
    </w:p>
    <w:p>
      <w:r>
        <w:t xml:space="preserve">(5) Die Landratsämter sind zuständige Behörden für die Erteilung der Abweichungen nach § 246 Abs. 14 BauGB. Satz 1 gilt nicht für Vorhaben im Zuständigkeitsbereich Großer Kreisstädte und kreisfreier Gemeinden sowie für bauaufsichtliche Zustimmungen der Regierungen nach Art. 73 Abs. 1 der Bayerischen Bauordnung (BayBO).</w:t>
      </w:r>
    </w:p>
    <w:p>
      <w:r>
        <w:rPr>
          <w:color w:val="555555"/>
          <w:sz w:val="17"/>
        </w:rPr>
        <w:t xml:space="preserve">Zitiervorschlag: § 2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