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ZustVBLH (Bayern) — Zuständigkeiten für die Berufsbildung bei anderen Fortbildungsprüfungen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Angelegenheiten der Berufsbildung nach § 1 Satz 1 Nr. 10 (andere Fortbildungsprüfungen) sind zuständig:</w:t>
      </w:r>
    </w:p>
    <w:p>
      <w:r>
        <w:t xml:space="preserve">1. Geprüfter Natur- und Landschaftspfleger/Geprüfte Natur- und Landschaftspflegerin: die Regierung von Oberfranken im Einvernehmen mit der Akademie für Naturschutz und Landschaftspflege,</w:t>
      </w:r>
    </w:p>
    <w:p>
      <w:r>
        <w:t xml:space="preserve">2. Geprüfter Fachagrarwirt/Geprüfte Fachagrarwirtin Baumpflege und Baumsanierung: die Landesanstalt für Weinbau und Gartenbau,</w:t>
      </w:r>
    </w:p>
    <w:p>
      <w:r>
        <w:t xml:space="preserve">3. Geprüfter Kundenberater/Geprüfte Kundenberaterin Gartenbau:</w:t>
      </w:r>
    </w:p>
    <w:p>
      <w:r>
        <w:t xml:space="preserve">a) die staatliche Fachschule für Agrarwirtschaft Landshut-Schönbrunn I, Fachrichtungen Gartenbau und Garten- und Landschaftsbau, für die Amtsbereiche der Abteilungen Gartenbau der Ämter Augsburg und Abensberg-Landshut,</w:t>
      </w:r>
    </w:p>
    <w:p>
      <w:r>
        <w:t xml:space="preserve">b) die Fachschule für Agrarwirtschaft Veitshöchheim für die Amtsbereiche der Abteilungen Gartenbau der Ämter Fürth-Uffenheim und Kitzingen-Würzburg,</w:t>
      </w:r>
    </w:p>
    <w:p>
      <w:r>
        <w:t xml:space="preserve">4. Fachagrarwirt und Fachagrarwirtin Besamungswesen, Fachagrarwirt und Fachagrarwirtin Erneuerbare Energien-Biomasse, Geprüfter Klauenpfleger und Geprüfte Klauenpflegerin sowie Fachagrarwirt Klauenpflege und Fachagrarwirtin Klauenpflege: die Landesanstalt für Landwirtschaft,</w:t>
      </w:r>
    </w:p>
    <w:p>
      <w:r>
        <w:t xml:space="preserve">5. Bachelor Professional in Landwirtschaftlichem Rechnungswesen und Steuern, Fachagrarwirt und Fachagrarwirtin Golfplatzpflege – Greenkeeper, Fachagrarwirt und Fachagrarwirtin Head-Greenkeeper, Fachagrarwirt und Fachagrarwirtin Sportplatzpflege: die Regierung von Schwaben,</w:t>
      </w:r>
    </w:p>
    <w:p>
      <w:r>
        <w:t xml:space="preserve">6. Geprüfte Fachhauswirtschafterin/Geprüfter Fachhauswirtschafter: die Regierungen,</w:t>
      </w:r>
    </w:p>
    <w:p>
      <w:r>
        <w:t xml:space="preserve">7. Agrarservicemeister und Agrarservicemeisterin: die Regierung von Mittelfranken.</w:t>
      </w:r>
    </w:p>
    <w:p>
      <w:r>
        <w:rPr>
          <w:color w:val="555555"/>
          <w:sz w:val="17"/>
        </w:rPr>
        <w:t xml:space="preserve">Zitiervorschlag: § 6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