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ZustVBLH (Bayern) — Zuständigkeiten für die Berufsbildung in der Land- und Hauswirtschaft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Berufsbildung in den Ausbildungsberufen Landwirt/Landwirtin und Hauswirtschafter/Hauswirtschafterin sowie Fachpraktikerin Landwirtschaft und Fachpraktiker Landwirtschaft und Fachpraktiker Hauswirtschaft/Fachpraktikerin Hauswirtschaft sind zuständig</w:t>
      </w:r>
    </w:p>
    <w:p>
      <w:r>
        <w:t xml:space="preserve">1. für die Angelegenheiten nach § 1 Satz 1 Nr. 1 bis 8, 10 und 11: die Regierungen,</w:t>
      </w:r>
    </w:p>
    <w:p>
      <w:r>
        <w:t xml:space="preserve">2. für die Angelegenheiten nach § 1 Satz 1 Nr. 9: die Regierung von Mittelfranken.</w:t>
      </w:r>
    </w:p>
    <w:p>
      <w:r>
        <w:rPr>
          <w:color w:val="555555"/>
          <w:sz w:val="17"/>
        </w:rPr>
        <w:t xml:space="preserve">Zitiervorschlag: § 2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