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ZustVAMÜB (Bayern)</w:t>
      </w:r>
    </w:p>
    <w:p>
      <w:r>
        <w:rPr>
          <w:color w:val="555555"/>
          <w:sz w:val="18"/>
        </w:rPr>
        <w:t xml:space="preserve">Arzneimittelüberwachungszuständigkeitsverordnung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von</w:t>
      </w:r>
    </w:p>
    <w:p>
      <w:r>
        <w:rPr>
          <w:color w:val="555555"/>
          <w:sz w:val="17"/>
        </w:rPr>
        <w:t xml:space="preserve">Zitiervorschlag: Eingangsformel ZustVAMÜB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https://recht.nulegal.eu/gesetze/ZustVAM%C3%9CB/eingangsformel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