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 (Brandenburg)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Grund des § 8 Abs. 2 des Brandenburgischen Sozialberufsgesetzes</w:t>
      </w:r>
    </w:p>
    <w:p>
      <w:r>
        <w:t xml:space="preserve">in der Fassung der Bekanntmachung vom 10. Oktober 1996 (GVBI. I S. 308) verordnet</w:t>
      </w:r>
    </w:p>
    <w:p>
      <w:r>
        <w:t xml:space="preserve">die Ministerin für Arbeit, Soziales, Gesundheit und Frauen:</w:t>
      </w:r>
    </w:p>
    <w:p>
      <w:r>
        <w:t xml:space="preserve">Das Landesamt für Soziales und Versorgung ist die zuständige</w:t>
      </w:r>
    </w:p>
    <w:p>
      <w:r>
        <w:t xml:space="preserve">Behörde für die Durchführung des Brandenburgischen</w:t>
      </w:r>
    </w:p>
    <w:p>
      <w:r>
        <w:t xml:space="preserve">Sozialberufsgesetzes (BbgSozBerG) in der jeweils geltenden Fassung im Land</w:t>
      </w:r>
    </w:p>
    <w:p>
      <w:r>
        <w:t xml:space="preserve">Brandenburg, soweit es sich um Vollzugsaufgaben für die Berufe mit den</w:t>
      </w:r>
    </w:p>
    <w:p>
      <w:r>
        <w:t xml:space="preserve">Berufsbezeichnungen nach § 2 Abs. 1 Nr. 1 - 7 handelt, soweit nicht für</w:t>
      </w:r>
    </w:p>
    <w:p>
      <w:r>
        <w:t xml:space="preserve">Entscheidungen gemäß § 2a Abs. 1 und 2 das für Jugend zuständige Ministerium zuständig ist.</w:t>
      </w:r>
    </w:p>
    <w:p>
      <w:r>
        <w:t xml:space="preserve">Es ist die zuständige Behörde für Entscheidungen nach §</w:t>
      </w:r>
    </w:p>
    <w:p>
      <w:r>
        <w:t xml:space="preserve">1 bis § 5 und § 7, § 7a, § 8a sowie § 9a dieses</w:t>
      </w:r>
    </w:p>
    <w:p>
      <w:r>
        <w:t xml:space="preserve">Gesetzes.</w:t>
      </w:r>
    </w:p>
    <w:p>
      <w:r>
        <w:rPr>
          <w:color w:val="555555"/>
          <w:sz w:val="17"/>
        </w:rPr>
        <w:t xml:space="preserve">Zitiervorschlag: § 1 ZustV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