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ZustV-WKM (Bayern) — Reisekostenrechtliche Zuständigkeiten</w:t>
      </w:r>
    </w:p>
    <w:p>
      <w:r>
        <w:rPr>
          <w:color w:val="555555"/>
          <w:sz w:val="18"/>
        </w:rPr>
        <w:t xml:space="preserve">StMWK-Zuständigkeitsverordnung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Befugnis zur Genehmigung von Dienstreisen wird</w:t>
      </w:r>
    </w:p>
    <w:p>
      <w:r>
        <w:t xml:space="preserve">1. der Generaldirektion der Staatlichen Archive Bayerns sowie</w:t>
      </w:r>
    </w:p>
    <w:p>
      <w:r>
        <w:t xml:space="preserve">2. der Bayerischen Staatsbibliothek</w:t>
      </w:r>
    </w:p>
    <w:p>
      <w:r>
        <w:t xml:space="preserve">jeweils für die Beamten und Beamtinnen der nachgeordneten Dienststellen übertragen.</w:t>
      </w:r>
    </w:p>
    <w:p>
      <w:r>
        <w:t xml:space="preserve">(2) Die Entscheidung über die Erstattung der Auslagen bei längerem Aufenthalt am Geschäftsort nach Art. 10 Abs. 2 des Bayerischen Reisekostengesetzes (BayRKG) wird den in § 1 genannten Ernennungsbehörden übertragen.</w:t>
      </w:r>
    </w:p>
    <w:p>
      <w:r>
        <w:rPr>
          <w:color w:val="555555"/>
          <w:sz w:val="17"/>
        </w:rPr>
        <w:t xml:space="preserve">Zitiervorschlag: § 8 ZustV-WKM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https://recht.nulegal.eu/gesetze/ZustV-WKM/8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