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ZustV-WKM (Bayern) — Gewährung von Erholungsurlaub</w:t>
      </w:r>
    </w:p>
    <w:p>
      <w:r>
        <w:rPr>
          <w:color w:val="555555"/>
          <w:sz w:val="18"/>
        </w:rPr>
        <w:t xml:space="preserve">StMWK-Zuständigkeitsverordnung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Präsidenten und Präsidentinnen der Hochschulen, die Ärztlichen Direktoren und Ärztlichen Direktorinnen der Universitätsklinika, die Direktoren und Direktorinnen der Staatlichen Museen und Sammlungen sowie die Leiter und Leiterinnen der Ernennungsbehörden nach § 1 Nr. 6, 7, 9 und 10 werden gemäß § 17 Abs. 2 Satz 3 der Bayerischen Urlaubs- und Mutterschutzverordnung (UrlMV) ermächtigt, sich selbst Erholungsurlaub zu gewähren.</w:t>
      </w:r>
    </w:p>
    <w:p>
      <w:r>
        <w:rPr>
          <w:color w:val="555555"/>
          <w:sz w:val="17"/>
        </w:rPr>
        <w:t xml:space="preserve">Zitiervorschlag: § 6 ZustV-WKM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https://recht.nulegal.eu/gesetze/ZustV-WKM/6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