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ZustV-WKM (Bayern) — Sonstige Zuständigkeiten nach dem Bayerischen Beamtengesetz</w:t>
      </w:r>
    </w:p>
    <w:p>
      <w:r>
        <w:rPr>
          <w:color w:val="555555"/>
          <w:sz w:val="18"/>
        </w:rPr>
        <w:t xml:space="preserve">StMWK-Zuständigkeitsverordnung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Den nach § 1 sowie Art. 33 Abs. 2 Satz 1 BayHIG für die Ernennung zuständigen Behörden und Stellen werden für die dort genannten Bereiche und Zuständigkeiten folgende Befugnisse übertragen:</w:t>
      </w:r>
    </w:p>
    <w:p>
      <w:r>
        <w:t xml:space="preserve">1. Verbot der Führung der Dienstgeschäfte (Art. 6 Abs. 4 Satz 1 des Bayerischen Beamtengesetzes – BayBG),</w:t>
      </w:r>
    </w:p>
    <w:p>
      <w:r>
        <w:t xml:space="preserve">2. Zustimmung zur Annahme von Belohnungen, Geschenken oder sonstigen Vorteilen (Art. 6 Abs. 5 Satz 1 BayBG),</w:t>
      </w:r>
    </w:p>
    <w:p>
      <w:r>
        <w:t xml:space="preserve">3. Übernahme sowie Genehmigung und Widerruf von Nebentätigkeiten (Art. 81 Abs. 6 Satz 1 in Verbindung mit Abs. 1 bis 4 BayBG),</w:t>
      </w:r>
    </w:p>
    <w:p>
      <w:r>
        <w:t xml:space="preserve">4. Untersagung der Beschäftigung oder Erwerbstätigkeit von Ruhestandsbeamten und Ruhestandsbeamtinnen sowie früheren Beamten und Beamtinnen mit Versorgungsbezügen (Art. 86 Abs. 2 Satz 1 BayBG),</w:t>
      </w:r>
    </w:p>
    <w:p>
      <w:r>
        <w:t xml:space="preserve">5. Antragsteilzeit (Art. 88 in Verbindung mit Art. 92 Abs. 2 BayBG),</w:t>
      </w:r>
    </w:p>
    <w:p>
      <w:r>
        <w:t xml:space="preserve">6. Familienpolitische Teilzeit und Beurlaubung (Art. 89 in Verbindung mit Art. 92 Abs. 2 BayBG) sowie</w:t>
      </w:r>
    </w:p>
    <w:p>
      <w:r>
        <w:t xml:space="preserve">7. Altersteilzeit (Art. 91 in Verbindung mit Art. 92 Abs. 2 BayBG).</w:t>
      </w:r>
    </w:p>
    <w:p>
      <w:r>
        <w:t xml:space="preserve">(2) Den Universitätsklinika werden darüber hinaus für die dort beschäftigten Professoren und Professorinnen sowie Juniorprofessoren und Juniorprofessorinnen jeweils die folgenden Befugnisse übertragen:</w:t>
      </w:r>
    </w:p>
    <w:p>
      <w:r>
        <w:t xml:space="preserve">1. Zustimmung zur Annahme von Belohnungen, Geschenken oder sonstigen Vorteilen (Art. 6 Abs. 5 Satz 1 BayBG),</w:t>
      </w:r>
    </w:p>
    <w:p>
      <w:r>
        <w:t xml:space="preserve">2. Übernahme sowie Genehmigung und Widerruf von Nebentätigkeiten (Art. 81 Abs. 6 Satz 1 in Verbindung mit Abs. 1 bis 4 BayBG),</w:t>
      </w:r>
    </w:p>
    <w:p>
      <w:r>
        <w:t xml:space="preserve">3. Antragsteilzeit (Art. 88 in Verbindung mit Art. 92 Abs. 2 BayBG),</w:t>
      </w:r>
    </w:p>
    <w:p>
      <w:r>
        <w:t xml:space="preserve">4. Familienpolitische Teilzeit und Beurlaubung (Art. 89 in Verbindung mit Art. 92 Abs. 2 BayBG) sowie</w:t>
      </w:r>
    </w:p>
    <w:p>
      <w:r>
        <w:t xml:space="preserve">5. Altersteilzeit (Art. 91 in Verbindung mit Art. 92 Abs. 2 BayBG).</w:t>
      </w:r>
    </w:p>
    <w:p>
      <w:r>
        <w:t xml:space="preserve">(3) Die Genehmigung der Inanspruchnahme von Einrichtungen, Personal oder Material des Dienstherrn, einschließlich der Festsetzung des Entgelts für die Inanspruchnahme, nach Art. 81 Abs. 6 Satz 1 in Verbindung mit Abs. 5 BayBG wird den Behörden übertragen, die Einrichtungen, Personal oder Material des Dienstherrn verwalten. Die Vorschriften der Bayerischen Hochschullehrernebentätigkeitsverordnung über die Inanspruchnahme von Einrichtungen, Personal oder Material des Dienstherrn bleiben unberührt.</w:t>
      </w:r>
    </w:p>
    <w:p>
      <w:r>
        <w:t xml:space="preserve">(4) Die Ausbildungskostenerstattung nach Art. 139 BayBG erfolgt durch die gemäß § 1 zuletzt zuständige Behörde.</w:t>
      </w:r>
    </w:p>
    <w:p>
      <w:r>
        <w:rPr>
          <w:color w:val="555555"/>
          <w:sz w:val="17"/>
        </w:rPr>
        <w:t xml:space="preserve">Zitiervorschlag: § 2 ZustV-WKM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https://recht.nulegal.eu/gesetze/ZustV-WKM/2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