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ZustV-WKM (Bayern) — Zuständigkeit für Ernennungen</w:t>
      </w:r>
    </w:p>
    <w:p>
      <w:r>
        <w:rPr>
          <w:color w:val="555555"/>
          <w:sz w:val="18"/>
        </w:rPr>
        <w:t xml:space="preserve">StMWK-Zuständigkeitsverordnung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Ernennungsbehörden sind jeweils in ihrem Dienstbereich und im Dienstbereich etwaiger nachgeordneter Behörden</w:t>
      </w:r>
    </w:p>
    <w:p>
      <w:r>
        <w:t xml:space="preserve">1. die Hochschulen für die Beamten und Beamtinnen; Art. 31 Abs. 4 Satz 1 Halbsatz 1 und Art. 33 Abs. 2 Satz 1 des Bayerischen Hochschulinnovationsgesetzes (BayHIG) bleiben unberührt,</w:t>
      </w:r>
    </w:p>
    <w:p>
      <w:r>
        <w:t xml:space="preserve">2. die Universitätsklinika jeweils für die Beamten und Beamtinnen im Sinn von Art. 15 Abs. 3 Nr. 4 des Bayerischen Universitätsklinikagesetzes (BayUniKlinG), mit Ausnahme der Professoren und Professorinnen sowie der Juniorprofessoren und Juniorprofessorinnen,</w:t>
      </w:r>
    </w:p>
    <w:p>
      <w:r>
        <w:t xml:space="preserve">3. die Staatlichen Naturwissenschaftlichen Sammlungen Bayerns für die Beamten und Beamtinnen bis einschließlich der Besoldungsgruppe A 16,</w:t>
      </w:r>
    </w:p>
    <w:p>
      <w:r>
        <w:t xml:space="preserve">4. die Bayerische Akademie der Wissenschaften für die Beamten und Beamtinnen bis einschließlich der Besoldungsgruppe A 15 sowie</w:t>
      </w:r>
    </w:p>
    <w:p>
      <w:r>
        <w:t xml:space="preserve">5. das Staatsinstitut für Hochschulforschung und Hochschulplanung für die Beamten und Beamtinnen bis einschließlich der Besoldungsgruppe A 15, mit Ausnahme des Verwaltungsleiters oder der Verwaltungsleiterin,</w:t>
      </w:r>
    </w:p>
    <w:p>
      <w:r>
        <w:t xml:space="preserve">6. die Generaldirektion der Staatlichen Archive Bayerns für die Beamten und Beamtinnen bis einschließlich der Besoldungsgruppe A 15,</w:t>
      </w:r>
    </w:p>
    <w:p>
      <w:r>
        <w:t xml:space="preserve">7. die Bayerische Staatsbibliothek für die Beamten und Beamtinnen bis einschließlich der Besoldungsgruppe A 15,</w:t>
      </w:r>
    </w:p>
    <w:p>
      <w:r>
        <w:t xml:space="preserve">8. das Zentralinstitut für Kunstgeschichte für die Beamten und Beamtinnen bis einschließlich der Besoldungsgruppe A 15, mit Ausnahme des Direktors oder der Direktorin,</w:t>
      </w:r>
    </w:p>
    <w:p>
      <w:r>
        <w:t xml:space="preserve">9. das Bayerische Landesamt für Denkmalpflege für die Beamten und Beamtinnen bis einschließlich der Besoldungsgruppe A 14,</w:t>
      </w:r>
    </w:p>
    <w:p>
      <w:r>
        <w:t xml:space="preserve">10. die Staatliche Museumsagentur Bayern für die Beamten und Beamtinnen auch der Dienstbereiche der Staatlichen Museen und Sammlungen bis einschließlich der Besoldungsgruppe A 14, mit Ausnahme der Direktoren und Direktorinnen sowie der Leitung der Staatlichen Museumsagentur Bayern,</w:t>
      </w:r>
    </w:p>
    <w:p>
      <w:r>
        <w:t xml:space="preserve">11. die Bayerischen Staatstheater, der Zentrale Dienst der Bayerischen Staatstheater und die Bayerische Theaterakademie für die Beamten und Beamtinnen bis einschließlich der Besoldungsgruppe A 14, mit Ausnahme der Verwaltungsleiter und Verwaltungsleiterinnen ,</w:t>
      </w:r>
    </w:p>
    <w:p>
      <w:r>
        <w:rPr>
          <w:color w:val="555555"/>
          <w:sz w:val="17"/>
        </w:rPr>
        <w:t xml:space="preserve">Zitiervorschlag: § 1 ZustV-WKM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https://recht.nulegal.eu/gesetze/ZustV-WKM/1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