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ZustV-KM (Bayern) — Entscheidung über die Gewährung der Jubiläumszuwendung</w:t>
      </w:r>
    </w:p>
    <w:p>
      <w:r>
        <w:rPr>
          <w:color w:val="555555"/>
          <w:sz w:val="18"/>
        </w:rPr>
        <w:t xml:space="preserve">StMUK-Zuständigkeitsverordnung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Entscheidung über die Gewährung der Jubiläumszuwendung wird</w:t>
      </w:r>
    </w:p>
    <w:p>
      <w:r>
        <w:t xml:space="preserve">1. der jeweils örtlich zuständigen Regierung für die Beamten an</w:t>
      </w:r>
    </w:p>
    <w:p>
      <w:r>
        <w:t xml:space="preserve">a) staatlichen beruflichen Schulen, soweit sie nicht Schulleiter, Ständige Vertreter und Weitere Ständige Vertreter dieser Schulen sind –, ausgenommen Berufliche Oberschulen sowie das Staatliche Studienseminar für das Lehramt an beruflichen Schulen,</w:t>
      </w:r>
    </w:p>
    <w:p>
      <w:r>
        <w:t xml:space="preserve">b) Regierungen und Staatlichen Schulämtern im Schulaufsichtsdienst,</w:t>
      </w:r>
    </w:p>
    <w:p>
      <w:r>
        <w:t xml:space="preserve">2. im Übrigen den in § 1 Abs. 1 genannten Ernennungsbehörden übertragen.</w:t>
      </w:r>
    </w:p>
    <w:p>
      <w:r>
        <w:t xml:space="preserve">(2) Das Staatsministerium trifft die Entscheidung über die Gewährung der Jubiläumszuwendung an die Leitung des Stiftungsamts Aschaffenburg.</w:t>
      </w:r>
    </w:p>
    <w:p>
      <w:r>
        <w:rPr>
          <w:color w:val="555555"/>
          <w:sz w:val="17"/>
        </w:rPr>
        <w:t xml:space="preserve">Zitiervorschlag: § 6 ZustV-KM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https://recht.nulegal.eu/gesetze/ZustV-KM/6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