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ZustV-KM (Bayern) — Zuständigkeiten nach dem Leistungslaufbahngesetz</w:t>
      </w:r>
    </w:p>
    <w:p>
      <w:r>
        <w:rPr>
          <w:color w:val="555555"/>
          <w:sz w:val="18"/>
        </w:rPr>
        <w:t xml:space="preserve">StMUK-Zuständigkeitsverordnung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Den Ernennungsbehörden werden folgende Befugnisse übertragen:</w:t>
      </w:r>
    </w:p>
    <w:p>
      <w:r>
        <w:t xml:space="preserve">1. Anrechnung von Zeiten nach Art. 12 Abs. 3 Satz 3 LlbG auf die Probezeit (Art. 12 Abs. 3 Satz 7 des Leistungslaufbahngesetzes – LlbG),</w:t>
      </w:r>
    </w:p>
    <w:p>
      <w:r>
        <w:t xml:space="preserve">2. Verlängerung der Probezeit (Art. 12 Abs. 4 Satz 2 LlbG),</w:t>
      </w:r>
    </w:p>
    <w:p>
      <w:r>
        <w:t xml:space="preserve">3. Anrechnung von Dienstzeiten im öffentlichen Dienst auf den Vorbereitungsdienst für den Einstieg in der ersten Qualifikationsebene (Art. 35 Abs. 1 Satz 2 LlbG),</w:t>
      </w:r>
    </w:p>
    <w:p>
      <w:r>
        <w:t xml:space="preserve">4. Abkürzung der Probezeit für Beamte mit erheblich über dem Durchschnitt liegenden fachtheoretischen, Art. 36 Abs. 1 Satz 2 Nr. 2 LlbG, und berufspraktischen Leistungen, bei Lehrkräften auf höchstens ein Jahr und sechs Monate (Art. 36 Abs. 1 LlbG),</w:t>
      </w:r>
    </w:p>
    <w:p>
      <w:r>
        <w:t xml:space="preserve">5. Anrechnung von Zeiten einer Tätigkeit im öffentlichen Dienst auf die Probezeit (Art. 36 Abs. 2 Satz 1 LlbG),</w:t>
      </w:r>
    </w:p>
    <w:p>
      <w:r>
        <w:t xml:space="preserve">6. Anrechnung von Zeiten einer Tätigkeit außerhalb des öffentlichen Dienstes auf die Probezeit (Art. 36 Abs. 3 Satz 1 LlbG),</w:t>
      </w:r>
    </w:p>
    <w:p>
      <w:r>
        <w:t xml:space="preserve">den Regierungen ferner die Befugnis über die Entscheidung zur Abkürzung des Vorbereitungsdienstes nach Art. 27 Abs. 2 LlbG für die in § 1 Abs. 1 Nr. 1 Buchst. a bis c genannten Bereiche. Satz 1 gilt nicht, soweit eine Antragstellung beim Landespersonalausschuss erforderlich ist (Art. 36 Abs. 2 Satz 3 LlbG).</w:t>
      </w:r>
    </w:p>
    <w:p>
      <w:r>
        <w:rPr>
          <w:color w:val="555555"/>
          <w:sz w:val="17"/>
        </w:rPr>
        <w:t xml:space="preserve">Zitiervorschlag: § 3 ZustV-KM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https://recht.nulegal.eu/gesetze/ZustV-KM/3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