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ZustV-JM (Bayern) — Nebentätigkeit, Beschäftigung oder Erwerbstätigkeit von Ruhestandsbeamten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Befugnisse nach Art. 81 Abs. 6 Satz 1 und Art. 86 BayBG werden übertragen</w:t>
      </w:r>
    </w:p>
    <w:p>
      <w:r>
        <w:t xml:space="preserve">1. dem Präsidenten des Bayerischen Obersten Landesgerichts,</w:t>
      </w:r>
    </w:p>
    <w:p>
      <w:r>
        <w:t xml:space="preserve">2. den Präsidenten der Oberlandesgerichte,</w:t>
      </w:r>
    </w:p>
    <w:p>
      <w:r>
        <w:t xml:space="preserve">3. den Generalstaatsanwälten,</w:t>
      </w:r>
    </w:p>
    <w:p>
      <w:r>
        <w:t xml:space="preserve">4. den Leitern der Justizvollzugsanstalten und</w:t>
      </w:r>
    </w:p>
    <w:p>
      <w:r>
        <w:t xml:space="preserve">5. dem Leiter der Justizvollzugsakademie.</w:t>
      </w:r>
    </w:p>
    <w:p>
      <w:r>
        <w:rPr>
          <w:color w:val="555555"/>
          <w:sz w:val="17"/>
        </w:rPr>
        <w:t xml:space="preserve">Zitiervorschlag: § 4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