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ZustV-JM (Bayern) — Versetzung und Abordnung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werden übertragen:</w:t>
      </w:r>
    </w:p>
    <w:p>
      <w:r>
        <w:t xml:space="preserve">1. die Befugnis zur Abordnung der Beamten der Besoldungsordnung A bei den Gerichten und Staatsanwaltschaften</w:t>
      </w:r>
    </w:p>
    <w:p>
      <w:r>
        <w:t xml:space="preserve">dem Präsidenten des Bayerischen Obersten Landesgerichts, den Präsidenten der Oberlandesgerichte und den Generalstaatsanwälten;</w:t>
      </w:r>
    </w:p>
    <w:p>
      <w:r>
        <w:t xml:space="preserve">2. die Befugnis zur Versetzung der Staatsanwälte der Besoldungsgruppe R 1 und zur Abordnung aller Staatsanwälte an eine Staatsanwaltschaft ihres Geschäftsbereichs oder an eine bayerische Justizvollzugsanstalt oder Jugendarrestanstalt</w:t>
      </w:r>
    </w:p>
    <w:p>
      <w:r>
        <w:t xml:space="preserve">den Generalstaatsanwälten;</w:t>
      </w:r>
    </w:p>
    <w:p>
      <w:r>
        <w:t xml:space="preserve">3. die Befugnis zur Versetzung der Richter der Besoldungsgruppe R 1 und zur Abordnung aller Richter an ein Gericht ihres Geschäftsbereichs oder an eine bayerische Justizvollzugsanstalt oder Jugendarrestanstalt</w:t>
      </w:r>
    </w:p>
    <w:p>
      <w:r>
        <w:t xml:space="preserve">den Präsidenten der Oberlandesgerichte.</w:t>
      </w:r>
    </w:p>
    <w:p>
      <w:r>
        <w:t xml:space="preserve">(2) Für die Versetzung der Beamten der Besoldungsordnung A bei den Staatsanwaltschaften durch den gemäß Art. 49 Abs. 2 BayBG zuständigen Präsidenten des Oberlandesgerichts ist das Einvernehmen des Generalstaatsanwalts erforderlich.</w:t>
      </w:r>
    </w:p>
    <w:p>
      <w:r>
        <w:t xml:space="preserve">(3) Über den jeweiligen Zuständigkeitsbereich hinausgehende Versetzungen und Abordnungen dürfen nur im Einvernehmen mit der aufnehmenden Stelle erfolgen. In der Verfügung ist auszudrücken, dass das Einvernehmen vorliegt.</w:t>
      </w:r>
    </w:p>
    <w:p>
      <w:r>
        <w:rPr>
          <w:color w:val="555555"/>
          <w:sz w:val="17"/>
        </w:rPr>
        <w:t xml:space="preserve">Zitiervorschlag: § 3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